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1988" w14:textId="77777777" w:rsidR="00C4175D" w:rsidRPr="002305FE" w:rsidRDefault="00000000" w:rsidP="00C4175D">
      <w:pPr>
        <w:widowControl w:val="0"/>
        <w:pBdr>
          <w:bottom w:val="single" w:sz="4" w:space="1" w:color="auto"/>
        </w:pBdr>
        <w:tabs>
          <w:tab w:val="left" w:pos="1077"/>
        </w:tabs>
        <w:spacing w:before="120"/>
        <w:ind w:left="1416" w:firstLine="708"/>
        <w:rPr>
          <w:rFonts w:ascii="Arial" w:hAnsi="Arial"/>
          <w:b/>
          <w:snapToGrid w:val="0"/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6374B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-2.6pt;width:63pt;height:63pt;z-index:251659264;visibility:visible;mso-wrap-edited:f">
            <v:imagedata r:id="rId8" o:title=""/>
            <w10:wrap type="square"/>
          </v:shape>
          <o:OLEObject Type="Embed" ProgID="Word.Picture.8" ShapeID="_x0000_s1026" DrawAspect="Content" ObjectID="_1838799899" r:id="rId9"/>
        </w:object>
      </w:r>
      <w:r w:rsidR="00C73982">
        <w:rPr>
          <w:rFonts w:ascii="Arial" w:hAnsi="Arial"/>
          <w:b/>
          <w:snapToGrid w:val="0"/>
          <w:sz w:val="22"/>
          <w:szCs w:val="22"/>
        </w:rPr>
        <w:t xml:space="preserve">        </w:t>
      </w:r>
      <w:r w:rsidR="00C4175D" w:rsidRPr="002305FE">
        <w:rPr>
          <w:rFonts w:ascii="Arial" w:hAnsi="Arial"/>
          <w:b/>
          <w:snapToGrid w:val="0"/>
          <w:sz w:val="22"/>
          <w:szCs w:val="22"/>
        </w:rPr>
        <w:t>Stavební bytové družstvo Havířov</w:t>
      </w:r>
    </w:p>
    <w:p w14:paraId="3AF128AF" w14:textId="77777777" w:rsidR="00C4175D" w:rsidRPr="002305FE" w:rsidRDefault="00C73982" w:rsidP="00C4175D">
      <w:pPr>
        <w:widowControl w:val="0"/>
        <w:pBdr>
          <w:bottom w:val="single" w:sz="4" w:space="1" w:color="auto"/>
        </w:pBdr>
        <w:tabs>
          <w:tab w:val="left" w:pos="1077"/>
        </w:tabs>
        <w:spacing w:before="120"/>
        <w:ind w:left="1416" w:firstLine="708"/>
        <w:rPr>
          <w:i/>
          <w:snapToGrid w:val="0"/>
          <w:sz w:val="22"/>
          <w:szCs w:val="22"/>
        </w:rPr>
      </w:pPr>
      <w:proofErr w:type="spellStart"/>
      <w:r>
        <w:rPr>
          <w:i/>
          <w:snapToGrid w:val="0"/>
          <w:sz w:val="22"/>
          <w:szCs w:val="22"/>
        </w:rPr>
        <w:t>Hornosušská</w:t>
      </w:r>
      <w:proofErr w:type="spellEnd"/>
      <w:r>
        <w:rPr>
          <w:i/>
          <w:snapToGrid w:val="0"/>
          <w:sz w:val="22"/>
          <w:szCs w:val="22"/>
        </w:rPr>
        <w:t xml:space="preserve"> 1041/2, </w:t>
      </w:r>
      <w:r w:rsidR="00C4175D" w:rsidRPr="002305FE">
        <w:rPr>
          <w:i/>
          <w:snapToGrid w:val="0"/>
          <w:sz w:val="22"/>
          <w:szCs w:val="22"/>
        </w:rPr>
        <w:t xml:space="preserve">Prostřední Suchá, </w:t>
      </w:r>
      <w:r>
        <w:rPr>
          <w:i/>
          <w:snapToGrid w:val="0"/>
          <w:sz w:val="22"/>
          <w:szCs w:val="22"/>
        </w:rPr>
        <w:t xml:space="preserve">736 </w:t>
      </w:r>
      <w:proofErr w:type="gramStart"/>
      <w:r>
        <w:rPr>
          <w:i/>
          <w:snapToGrid w:val="0"/>
          <w:sz w:val="22"/>
          <w:szCs w:val="22"/>
        </w:rPr>
        <w:t>01  Havířov</w:t>
      </w:r>
      <w:proofErr w:type="gramEnd"/>
    </w:p>
    <w:p w14:paraId="50B296D8" w14:textId="77777777" w:rsidR="00C4175D" w:rsidRPr="002305FE" w:rsidRDefault="00C4175D" w:rsidP="00C4175D">
      <w:pPr>
        <w:widowControl w:val="0"/>
        <w:pBdr>
          <w:bottom w:val="single" w:sz="4" w:space="1" w:color="auto"/>
        </w:pBdr>
        <w:tabs>
          <w:tab w:val="left" w:pos="1077"/>
        </w:tabs>
        <w:spacing w:before="120"/>
        <w:ind w:left="1416" w:firstLine="708"/>
        <w:rPr>
          <w:i/>
          <w:snapToGrid w:val="0"/>
          <w:sz w:val="22"/>
          <w:szCs w:val="22"/>
        </w:rPr>
      </w:pPr>
    </w:p>
    <w:p w14:paraId="6E51AB11" w14:textId="25472128" w:rsidR="00C4175D" w:rsidRDefault="00637EDD" w:rsidP="00AF1705">
      <w:pPr>
        <w:widowControl w:val="0"/>
        <w:tabs>
          <w:tab w:val="left" w:pos="1077"/>
        </w:tabs>
        <w:spacing w:before="120"/>
        <w:ind w:left="708"/>
        <w:jc w:val="right"/>
        <w:rPr>
          <w:position w:val="-26"/>
          <w:sz w:val="22"/>
          <w:szCs w:val="22"/>
        </w:rPr>
      </w:pPr>
      <w:r w:rsidRPr="00B833C9">
        <w:rPr>
          <w:color w:val="8DB3E2" w:themeColor="text2" w:themeTint="66"/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>
        <w:rPr>
          <w:position w:val="-26"/>
          <w:sz w:val="22"/>
          <w:szCs w:val="22"/>
        </w:rPr>
        <w:tab/>
      </w:r>
      <w:r w:rsidR="00B833C9">
        <w:rPr>
          <w:position w:val="-26"/>
          <w:sz w:val="22"/>
          <w:szCs w:val="22"/>
        </w:rPr>
        <w:t xml:space="preserve">                                                     </w:t>
      </w:r>
    </w:p>
    <w:p w14:paraId="4E1C99C5" w14:textId="071A0739" w:rsidR="00823FD9" w:rsidRPr="002D79C9" w:rsidRDefault="002D79C9" w:rsidP="002D79C9">
      <w:pPr>
        <w:widowControl w:val="0"/>
        <w:tabs>
          <w:tab w:val="left" w:pos="1077"/>
        </w:tabs>
        <w:spacing w:before="120"/>
        <w:jc w:val="center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>Návrh</w:t>
      </w:r>
    </w:p>
    <w:p w14:paraId="3A43F84D" w14:textId="77777777" w:rsidR="00C4175D" w:rsidRPr="002305FE" w:rsidRDefault="00C4175D" w:rsidP="00C4175D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sz w:val="28"/>
          <w:szCs w:val="22"/>
        </w:rPr>
      </w:pPr>
      <w:r w:rsidRPr="002305FE">
        <w:rPr>
          <w:b/>
          <w:bCs/>
          <w:sz w:val="28"/>
          <w:szCs w:val="22"/>
        </w:rPr>
        <w:t>S M L O U V A</w:t>
      </w:r>
    </w:p>
    <w:p w14:paraId="5C9984BA" w14:textId="77777777" w:rsidR="00C4175D" w:rsidRPr="002305FE" w:rsidRDefault="00C4175D" w:rsidP="00C4175D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885BCD9" w14:textId="5EE2961C" w:rsidR="00C4175D" w:rsidRPr="002305FE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305FE">
        <w:rPr>
          <w:b/>
          <w:bCs/>
          <w:sz w:val="22"/>
          <w:szCs w:val="22"/>
        </w:rPr>
        <w:t xml:space="preserve">o nájmu prostoru sloužícího </w:t>
      </w:r>
      <w:r w:rsidR="00D04FB5">
        <w:rPr>
          <w:b/>
          <w:bCs/>
          <w:sz w:val="22"/>
          <w:szCs w:val="22"/>
        </w:rPr>
        <w:t xml:space="preserve">k </w:t>
      </w:r>
      <w:r w:rsidRPr="002305FE">
        <w:rPr>
          <w:b/>
          <w:bCs/>
          <w:sz w:val="22"/>
          <w:szCs w:val="22"/>
        </w:rPr>
        <w:t>podnikání</w:t>
      </w:r>
      <w:r w:rsidRPr="002305FE">
        <w:rPr>
          <w:bCs/>
          <w:sz w:val="22"/>
          <w:szCs w:val="22"/>
        </w:rPr>
        <w:t xml:space="preserve">, uzavřená podle zákona č. 89/2012 Sb. občanského zákoníku v platném znění, níže uvedeného dne, měsíce a roku, mezi: </w:t>
      </w:r>
    </w:p>
    <w:p w14:paraId="0DAA8C2E" w14:textId="77777777" w:rsidR="00C4175D" w:rsidRPr="002305FE" w:rsidRDefault="00C4175D" w:rsidP="00C4175D">
      <w:pPr>
        <w:jc w:val="both"/>
        <w:rPr>
          <w:sz w:val="22"/>
          <w:szCs w:val="22"/>
        </w:rPr>
      </w:pPr>
    </w:p>
    <w:p w14:paraId="62D06ECA" w14:textId="77777777" w:rsidR="001D5853" w:rsidRPr="002305FE" w:rsidRDefault="001D5853" w:rsidP="001D5853">
      <w:pPr>
        <w:jc w:val="both"/>
        <w:rPr>
          <w:sz w:val="22"/>
          <w:szCs w:val="22"/>
        </w:rPr>
      </w:pPr>
    </w:p>
    <w:p w14:paraId="7137306B" w14:textId="77777777" w:rsidR="001D5853" w:rsidRDefault="001D5853" w:rsidP="001D585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41170A">
        <w:rPr>
          <w:sz w:val="22"/>
          <w:szCs w:val="22"/>
        </w:rPr>
        <w:t>Pronajímatel</w:t>
      </w:r>
      <w:r>
        <w:rPr>
          <w:sz w:val="22"/>
          <w:szCs w:val="22"/>
        </w:rPr>
        <w:t>em</w:t>
      </w:r>
      <w:r w:rsidRPr="0041170A">
        <w:rPr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C43BBE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tavební bytové družstvo Havířov</w:t>
      </w:r>
      <w:r w:rsidRPr="00C43BBE">
        <w:rPr>
          <w:b/>
          <w:sz w:val="22"/>
          <w:szCs w:val="22"/>
        </w:rPr>
        <w:t xml:space="preserve"> </w:t>
      </w:r>
    </w:p>
    <w:p w14:paraId="6D496E6E" w14:textId="77777777" w:rsidR="001D5853" w:rsidRPr="004B3BD0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IČ:</w:t>
      </w:r>
      <w:r w:rsidRPr="004B3BD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3BD0">
        <w:rPr>
          <w:sz w:val="22"/>
          <w:szCs w:val="22"/>
        </w:rPr>
        <w:t>00415227</w:t>
      </w:r>
    </w:p>
    <w:p w14:paraId="351E7204" w14:textId="77777777" w:rsidR="001D5853" w:rsidRPr="00C43BBE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Hornosušská</w:t>
      </w:r>
      <w:proofErr w:type="spellEnd"/>
      <w:r>
        <w:rPr>
          <w:sz w:val="22"/>
          <w:szCs w:val="22"/>
        </w:rPr>
        <w:t xml:space="preserve"> </w:t>
      </w:r>
      <w:r w:rsidRPr="00C43BBE">
        <w:rPr>
          <w:sz w:val="22"/>
          <w:szCs w:val="22"/>
        </w:rPr>
        <w:t>1041</w:t>
      </w:r>
      <w:r>
        <w:rPr>
          <w:sz w:val="22"/>
          <w:szCs w:val="22"/>
        </w:rPr>
        <w:t>/2, Pr</w:t>
      </w:r>
      <w:r w:rsidRPr="00C43BBE">
        <w:rPr>
          <w:sz w:val="22"/>
          <w:szCs w:val="22"/>
        </w:rPr>
        <w:t>ostřední Suchá</w:t>
      </w:r>
      <w:r>
        <w:rPr>
          <w:sz w:val="22"/>
          <w:szCs w:val="22"/>
        </w:rPr>
        <w:t>, 735 64 Havířov</w:t>
      </w:r>
    </w:p>
    <w:p w14:paraId="6C08C743" w14:textId="2FD40055" w:rsidR="001D5853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43BBE">
        <w:rPr>
          <w:sz w:val="22"/>
          <w:szCs w:val="22"/>
        </w:rPr>
        <w:t xml:space="preserve">        </w:t>
      </w:r>
      <w:r>
        <w:rPr>
          <w:sz w:val="22"/>
          <w:szCs w:val="22"/>
        </w:rPr>
        <w:t>zastoupen:</w:t>
      </w:r>
      <w:r w:rsidRPr="00C43B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43BBE">
        <w:rPr>
          <w:sz w:val="22"/>
          <w:szCs w:val="22"/>
        </w:rPr>
        <w:t>předsedo</w:t>
      </w:r>
      <w:r w:rsidR="00973347">
        <w:rPr>
          <w:sz w:val="22"/>
          <w:szCs w:val="22"/>
        </w:rPr>
        <w:t xml:space="preserve">u představenstva </w:t>
      </w:r>
      <w:r w:rsidR="002D79C9">
        <w:rPr>
          <w:sz w:val="22"/>
          <w:szCs w:val="22"/>
        </w:rPr>
        <w:t>Jiřím Hurychem</w:t>
      </w:r>
    </w:p>
    <w:p w14:paraId="27D13DF1" w14:textId="05750476" w:rsidR="001D5853" w:rsidRPr="00C43BBE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3BBE">
        <w:rPr>
          <w:sz w:val="22"/>
          <w:szCs w:val="22"/>
        </w:rPr>
        <w:t xml:space="preserve">a </w:t>
      </w:r>
      <w:r w:rsidR="002D79C9">
        <w:rPr>
          <w:sz w:val="22"/>
          <w:szCs w:val="22"/>
        </w:rPr>
        <w:t>místopředsedou</w:t>
      </w:r>
      <w:r w:rsidRPr="00C43BBE">
        <w:rPr>
          <w:sz w:val="22"/>
          <w:szCs w:val="22"/>
        </w:rPr>
        <w:t xml:space="preserve"> představenstva </w:t>
      </w:r>
      <w:r w:rsidR="002D79C9">
        <w:rPr>
          <w:sz w:val="22"/>
          <w:szCs w:val="22"/>
        </w:rPr>
        <w:t>Mgr. Jiřinou Pechovou</w:t>
      </w:r>
    </w:p>
    <w:p w14:paraId="21420FE8" w14:textId="77777777" w:rsidR="001D5853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43BBE">
        <w:rPr>
          <w:color w:val="FF0000"/>
          <w:sz w:val="22"/>
          <w:szCs w:val="22"/>
        </w:rPr>
        <w:t xml:space="preserve">       </w:t>
      </w:r>
      <w:r w:rsidRPr="00C43BBE">
        <w:rPr>
          <w:color w:val="FF0000"/>
          <w:sz w:val="22"/>
          <w:szCs w:val="22"/>
        </w:rPr>
        <w:tab/>
      </w:r>
      <w:r>
        <w:rPr>
          <w:sz w:val="22"/>
          <w:szCs w:val="22"/>
        </w:rPr>
        <w:t>zapsán:</w:t>
      </w:r>
      <w:r w:rsidRPr="00C43B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3BBE">
        <w:rPr>
          <w:sz w:val="22"/>
          <w:szCs w:val="22"/>
        </w:rPr>
        <w:t xml:space="preserve">u Krajského soudu v Ostravě, obchodní rejstřík pod </w:t>
      </w:r>
      <w:proofErr w:type="spellStart"/>
      <w:r w:rsidRPr="00C43BBE">
        <w:rPr>
          <w:sz w:val="22"/>
          <w:szCs w:val="22"/>
        </w:rPr>
        <w:t>sp</w:t>
      </w:r>
      <w:proofErr w:type="spellEnd"/>
      <w:r w:rsidRPr="00C43BBE">
        <w:rPr>
          <w:sz w:val="22"/>
          <w:szCs w:val="22"/>
        </w:rPr>
        <w:t>. zn. Dr</w:t>
      </w:r>
      <w:r>
        <w:rPr>
          <w:sz w:val="22"/>
          <w:szCs w:val="22"/>
        </w:rPr>
        <w:t xml:space="preserve">. </w:t>
      </w:r>
      <w:r w:rsidRPr="00C43BBE">
        <w:rPr>
          <w:sz w:val="22"/>
          <w:szCs w:val="22"/>
        </w:rPr>
        <w:t>XXII 393</w:t>
      </w:r>
    </w:p>
    <w:p w14:paraId="7E690A73" w14:textId="77777777" w:rsidR="001D5853" w:rsidRPr="002305FE" w:rsidRDefault="001D5853" w:rsidP="001D5853">
      <w:pPr>
        <w:tabs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2305FE">
        <w:rPr>
          <w:sz w:val="22"/>
          <w:szCs w:val="22"/>
        </w:rPr>
        <w:t>(dále jen „pronajímatel“ nebo též „družstvo“)</w:t>
      </w:r>
    </w:p>
    <w:p w14:paraId="1EC2CF72" w14:textId="77777777" w:rsidR="001D5853" w:rsidRPr="00C43BBE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329D1105" w14:textId="77777777" w:rsidR="001D5853" w:rsidRPr="002305FE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305FE">
        <w:rPr>
          <w:sz w:val="22"/>
          <w:szCs w:val="22"/>
        </w:rPr>
        <w:t>a</w:t>
      </w:r>
    </w:p>
    <w:p w14:paraId="4EA2C708" w14:textId="77777777" w:rsidR="001D5853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55BA4C0E" w14:textId="0749E7B8" w:rsidR="001D5853" w:rsidRDefault="001D5853" w:rsidP="001D5853">
      <w:pPr>
        <w:tabs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2305FE"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.  </w:t>
      </w:r>
      <w:r w:rsidRPr="0041170A">
        <w:rPr>
          <w:sz w:val="22"/>
          <w:szCs w:val="22"/>
        </w:rPr>
        <w:t xml:space="preserve">  </w:t>
      </w:r>
      <w:r w:rsidRPr="0041170A">
        <w:rPr>
          <w:sz w:val="22"/>
          <w:szCs w:val="22"/>
        </w:rPr>
        <w:tab/>
        <w:t>Nájemce</w:t>
      </w:r>
      <w:r>
        <w:rPr>
          <w:sz w:val="22"/>
          <w:szCs w:val="22"/>
        </w:rPr>
        <w:t>m</w:t>
      </w:r>
      <w:r w:rsidRPr="0041170A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704A03B" w14:textId="2D79D103" w:rsidR="001D5853" w:rsidRDefault="001D5853" w:rsidP="001D5853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83EDE5" w14:textId="647BC5D9" w:rsidR="001D5853" w:rsidRPr="00A90F60" w:rsidRDefault="001D5853" w:rsidP="001D5853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90F60">
        <w:rPr>
          <w:sz w:val="22"/>
          <w:szCs w:val="22"/>
        </w:rPr>
        <w:t>DIČ:</w:t>
      </w:r>
      <w:r w:rsidRPr="00A90F60">
        <w:rPr>
          <w:sz w:val="22"/>
          <w:szCs w:val="22"/>
        </w:rPr>
        <w:tab/>
      </w:r>
      <w:r w:rsidRPr="00A90F60">
        <w:rPr>
          <w:sz w:val="22"/>
          <w:szCs w:val="22"/>
        </w:rPr>
        <w:tab/>
      </w:r>
    </w:p>
    <w:p w14:paraId="5B4A4AB3" w14:textId="7B620BD7" w:rsidR="001D5853" w:rsidRPr="00A90F60" w:rsidRDefault="001D5853" w:rsidP="001D5853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</w:t>
      </w:r>
      <w:r w:rsidRPr="00A90F60">
        <w:rPr>
          <w:color w:val="000000" w:themeColor="text1"/>
          <w:sz w:val="22"/>
          <w:szCs w:val="22"/>
        </w:rPr>
        <w:t>sídlo:</w:t>
      </w:r>
      <w:r w:rsidRPr="00A90F60">
        <w:rPr>
          <w:color w:val="000000" w:themeColor="text1"/>
          <w:sz w:val="22"/>
          <w:szCs w:val="22"/>
        </w:rPr>
        <w:tab/>
      </w:r>
      <w:r w:rsidRPr="00A90F60">
        <w:rPr>
          <w:color w:val="000000" w:themeColor="text1"/>
          <w:sz w:val="22"/>
          <w:szCs w:val="22"/>
        </w:rPr>
        <w:tab/>
      </w:r>
    </w:p>
    <w:p w14:paraId="4C208D11" w14:textId="7B6D3A87" w:rsidR="001D5853" w:rsidRDefault="001D5853" w:rsidP="001D585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</w:t>
      </w:r>
      <w:r w:rsidRPr="00A90F60">
        <w:rPr>
          <w:color w:val="000000" w:themeColor="text1"/>
          <w:sz w:val="22"/>
          <w:szCs w:val="22"/>
        </w:rPr>
        <w:t xml:space="preserve">jednající jednatelem: </w:t>
      </w:r>
    </w:p>
    <w:p w14:paraId="47033484" w14:textId="77777777" w:rsidR="002D79C9" w:rsidRDefault="001D5853" w:rsidP="002D79C9">
      <w:pPr>
        <w:ind w:left="3540" w:hanging="35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zapsaná:                 </w:t>
      </w:r>
    </w:p>
    <w:p w14:paraId="1C3FF112" w14:textId="77777777" w:rsidR="001D5853" w:rsidRPr="002305FE" w:rsidRDefault="001D5853" w:rsidP="001D5853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305FE">
        <w:rPr>
          <w:sz w:val="22"/>
          <w:szCs w:val="22"/>
        </w:rPr>
        <w:t>(dále jen „nájemce“)</w:t>
      </w:r>
    </w:p>
    <w:p w14:paraId="5C101315" w14:textId="77777777" w:rsidR="00C4175D" w:rsidRPr="002305FE" w:rsidRDefault="00C4175D" w:rsidP="00C4175D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6FB8FAC5" w14:textId="77777777" w:rsidR="00C4175D" w:rsidRPr="002305FE" w:rsidRDefault="00C4175D" w:rsidP="00C4175D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  <w:r w:rsidRPr="002305FE">
        <w:rPr>
          <w:sz w:val="22"/>
          <w:szCs w:val="22"/>
        </w:rPr>
        <w:t>(společně dále jen „smluvní strany“)</w:t>
      </w:r>
    </w:p>
    <w:p w14:paraId="26795838" w14:textId="77777777" w:rsidR="00C4175D" w:rsidRDefault="00C4175D" w:rsidP="00C4175D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183A318A" w14:textId="77777777" w:rsidR="005C3827" w:rsidRDefault="005C3827" w:rsidP="00C4175D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0B8B42C5" w14:textId="77777777" w:rsidR="005C3827" w:rsidRPr="002305FE" w:rsidRDefault="005C3827" w:rsidP="00C4175D">
      <w:pPr>
        <w:widowControl w:val="0"/>
        <w:tabs>
          <w:tab w:val="left" w:pos="567"/>
          <w:tab w:val="left" w:pos="2127"/>
          <w:tab w:val="left" w:pos="5329"/>
        </w:tabs>
        <w:autoSpaceDE w:val="0"/>
        <w:autoSpaceDN w:val="0"/>
        <w:adjustRightInd w:val="0"/>
        <w:rPr>
          <w:sz w:val="22"/>
          <w:szCs w:val="22"/>
        </w:rPr>
      </w:pPr>
    </w:p>
    <w:p w14:paraId="788D258D" w14:textId="77777777" w:rsidR="00C4175D" w:rsidRPr="002305FE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I.</w:t>
      </w:r>
    </w:p>
    <w:p w14:paraId="59E695F2" w14:textId="77777777" w:rsidR="00C4175D" w:rsidRPr="002305FE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Úvodní ustanovení a předmět smlouvy</w:t>
      </w:r>
    </w:p>
    <w:p w14:paraId="7E134B56" w14:textId="77777777" w:rsidR="00C4175D" w:rsidRPr="002305FE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53E2E0F" w14:textId="4B1D1ACA" w:rsidR="00C73260" w:rsidRPr="0092299A" w:rsidRDefault="00C4175D" w:rsidP="0092299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C73260">
        <w:rPr>
          <w:sz w:val="22"/>
          <w:szCs w:val="22"/>
        </w:rPr>
        <w:t xml:space="preserve">Pronajímatel je vlastníkem </w:t>
      </w:r>
      <w:r w:rsidR="001D5853">
        <w:rPr>
          <w:b/>
          <w:sz w:val="22"/>
          <w:szCs w:val="22"/>
        </w:rPr>
        <w:t xml:space="preserve">prostoru – kanceláře č. </w:t>
      </w:r>
      <w:r w:rsidR="0092299A">
        <w:rPr>
          <w:b/>
          <w:sz w:val="22"/>
          <w:szCs w:val="22"/>
        </w:rPr>
        <w:t>21</w:t>
      </w:r>
      <w:r w:rsidR="006A0488">
        <w:rPr>
          <w:b/>
          <w:sz w:val="22"/>
          <w:szCs w:val="22"/>
        </w:rPr>
        <w:t>6</w:t>
      </w:r>
      <w:r w:rsidR="00B05094" w:rsidRPr="00C73260">
        <w:rPr>
          <w:b/>
          <w:sz w:val="22"/>
          <w:szCs w:val="22"/>
        </w:rPr>
        <w:t>,</w:t>
      </w:r>
      <w:r w:rsidR="00027E0E" w:rsidRPr="00C73260">
        <w:rPr>
          <w:sz w:val="22"/>
          <w:szCs w:val="22"/>
        </w:rPr>
        <w:t xml:space="preserve"> nacházející se </w:t>
      </w:r>
      <w:r w:rsidRPr="00C73260">
        <w:rPr>
          <w:sz w:val="22"/>
          <w:szCs w:val="22"/>
        </w:rPr>
        <w:t xml:space="preserve"> </w:t>
      </w:r>
      <w:r w:rsidR="00C73260" w:rsidRPr="001A631B">
        <w:rPr>
          <w:sz w:val="22"/>
          <w:szCs w:val="22"/>
        </w:rPr>
        <w:t xml:space="preserve">ve </w:t>
      </w:r>
      <w:r w:rsidR="00C73260">
        <w:rPr>
          <w:b/>
          <w:sz w:val="22"/>
          <w:szCs w:val="22"/>
        </w:rPr>
        <w:t>I</w:t>
      </w:r>
      <w:r w:rsidR="00316E3E">
        <w:rPr>
          <w:b/>
          <w:sz w:val="22"/>
          <w:szCs w:val="22"/>
        </w:rPr>
        <w:t>I</w:t>
      </w:r>
      <w:r w:rsidR="00C73260">
        <w:rPr>
          <w:b/>
          <w:sz w:val="22"/>
          <w:szCs w:val="22"/>
        </w:rPr>
        <w:t>. nad</w:t>
      </w:r>
      <w:r w:rsidR="00C73260" w:rsidRPr="001A631B">
        <w:rPr>
          <w:b/>
          <w:sz w:val="22"/>
          <w:szCs w:val="22"/>
        </w:rPr>
        <w:t>zemním podlaží</w:t>
      </w:r>
      <w:r w:rsidR="00C73260" w:rsidRPr="001A631B">
        <w:rPr>
          <w:sz w:val="22"/>
          <w:szCs w:val="22"/>
        </w:rPr>
        <w:t xml:space="preserve"> v budově bez č.p. – stavba občanského vybavení, nacházející se na pozemku </w:t>
      </w:r>
      <w:proofErr w:type="spellStart"/>
      <w:r w:rsidR="00C73260" w:rsidRPr="001A631B">
        <w:rPr>
          <w:sz w:val="22"/>
          <w:szCs w:val="22"/>
        </w:rPr>
        <w:t>parc</w:t>
      </w:r>
      <w:proofErr w:type="spellEnd"/>
      <w:r w:rsidR="00C73260" w:rsidRPr="001A631B">
        <w:rPr>
          <w:sz w:val="22"/>
          <w:szCs w:val="22"/>
        </w:rPr>
        <w:t>. č. 1796/2</w:t>
      </w:r>
      <w:r w:rsidR="0092299A">
        <w:rPr>
          <w:sz w:val="22"/>
          <w:szCs w:val="22"/>
        </w:rPr>
        <w:t xml:space="preserve"> </w:t>
      </w:r>
      <w:r w:rsidR="00C73260" w:rsidRPr="001A631B">
        <w:rPr>
          <w:sz w:val="22"/>
          <w:szCs w:val="22"/>
        </w:rPr>
        <w:t xml:space="preserve"> </w:t>
      </w:r>
      <w:r w:rsidR="0092299A" w:rsidRPr="001A631B">
        <w:rPr>
          <w:sz w:val="22"/>
          <w:szCs w:val="22"/>
        </w:rPr>
        <w:t xml:space="preserve">o celkové podlahové ploše </w:t>
      </w:r>
      <w:r w:rsidR="0092299A" w:rsidRPr="001A631B">
        <w:rPr>
          <w:b/>
          <w:sz w:val="22"/>
          <w:szCs w:val="22"/>
        </w:rPr>
        <w:t xml:space="preserve"> </w:t>
      </w:r>
      <w:r w:rsidR="006A0488">
        <w:rPr>
          <w:b/>
          <w:sz w:val="22"/>
          <w:szCs w:val="22"/>
        </w:rPr>
        <w:t>17,76</w:t>
      </w:r>
      <w:r w:rsidR="0092299A">
        <w:rPr>
          <w:b/>
          <w:sz w:val="22"/>
          <w:szCs w:val="22"/>
        </w:rPr>
        <w:t xml:space="preserve"> </w:t>
      </w:r>
      <w:r w:rsidR="0092299A" w:rsidRPr="001A631B">
        <w:rPr>
          <w:b/>
          <w:sz w:val="22"/>
          <w:szCs w:val="22"/>
        </w:rPr>
        <w:t>m²</w:t>
      </w:r>
      <w:r w:rsidR="0092299A">
        <w:rPr>
          <w:sz w:val="22"/>
          <w:szCs w:val="22"/>
        </w:rPr>
        <w:t xml:space="preserve"> a </w:t>
      </w:r>
      <w:r w:rsidR="0092299A" w:rsidRPr="00893A40">
        <w:rPr>
          <w:sz w:val="22"/>
          <w:szCs w:val="22"/>
        </w:rPr>
        <w:t xml:space="preserve">pozemku parcelní </w:t>
      </w:r>
      <w:r w:rsidR="0092299A">
        <w:rPr>
          <w:sz w:val="22"/>
          <w:szCs w:val="22"/>
        </w:rPr>
        <w:t xml:space="preserve">číslo 1796/1, na němž je vymezeno </w:t>
      </w:r>
      <w:r w:rsidR="0092299A" w:rsidRPr="00893A40">
        <w:rPr>
          <w:sz w:val="22"/>
          <w:szCs w:val="22"/>
        </w:rPr>
        <w:t xml:space="preserve"> </w:t>
      </w:r>
      <w:r w:rsidR="0092299A">
        <w:rPr>
          <w:b/>
          <w:sz w:val="22"/>
          <w:szCs w:val="22"/>
        </w:rPr>
        <w:t xml:space="preserve">parkovací místo č. </w:t>
      </w:r>
      <w:r w:rsidR="006A0488">
        <w:rPr>
          <w:b/>
          <w:sz w:val="22"/>
          <w:szCs w:val="22"/>
        </w:rPr>
        <w:t>9</w:t>
      </w:r>
      <w:r w:rsidR="0092299A">
        <w:rPr>
          <w:sz w:val="22"/>
          <w:szCs w:val="22"/>
        </w:rPr>
        <w:t>, vše zapsané na LV č. 2852 vše</w:t>
      </w:r>
      <w:r w:rsidR="0092299A" w:rsidRPr="00145EAD">
        <w:rPr>
          <w:sz w:val="22"/>
          <w:szCs w:val="22"/>
        </w:rPr>
        <w:t xml:space="preserve"> </w:t>
      </w:r>
      <w:proofErr w:type="spellStart"/>
      <w:r w:rsidR="0092299A" w:rsidRPr="00145EAD">
        <w:rPr>
          <w:sz w:val="22"/>
          <w:szCs w:val="22"/>
        </w:rPr>
        <w:t>k.ú</w:t>
      </w:r>
      <w:proofErr w:type="spellEnd"/>
      <w:r w:rsidR="0092299A" w:rsidRPr="00145EAD">
        <w:rPr>
          <w:sz w:val="22"/>
          <w:szCs w:val="22"/>
        </w:rPr>
        <w:t>. Prostřední Suchá, obec Havířov, zapsaného na LV 2852</w:t>
      </w:r>
      <w:r w:rsidR="0092299A">
        <w:rPr>
          <w:sz w:val="22"/>
          <w:szCs w:val="22"/>
        </w:rPr>
        <w:t xml:space="preserve"> </w:t>
      </w:r>
      <w:r w:rsidR="00C73260" w:rsidRPr="0092299A">
        <w:rPr>
          <w:sz w:val="22"/>
          <w:szCs w:val="22"/>
        </w:rPr>
        <w:t xml:space="preserve">v katastru nemovitostí vedeném Katastrálním úřadem pro Moravskoslezský kraj, Katastrální pracoviště Ostrava (adresa: Havířov-Prostřední Suchá, </w:t>
      </w:r>
      <w:proofErr w:type="spellStart"/>
      <w:r w:rsidR="00C73260" w:rsidRPr="0092299A">
        <w:rPr>
          <w:sz w:val="22"/>
          <w:szCs w:val="22"/>
        </w:rPr>
        <w:t>Hornosušská</w:t>
      </w:r>
      <w:proofErr w:type="spellEnd"/>
      <w:r w:rsidR="00C73260" w:rsidRPr="0092299A">
        <w:rPr>
          <w:sz w:val="22"/>
          <w:szCs w:val="22"/>
        </w:rPr>
        <w:t xml:space="preserve"> 2/1041, PSČ 735 64</w:t>
      </w:r>
      <w:r w:rsidR="0092299A">
        <w:rPr>
          <w:sz w:val="22"/>
          <w:szCs w:val="22"/>
        </w:rPr>
        <w:t>).</w:t>
      </w:r>
    </w:p>
    <w:p w14:paraId="7D79CD30" w14:textId="33ECA3B4" w:rsidR="00C4175D" w:rsidRDefault="00C4175D" w:rsidP="00C73260">
      <w:pPr>
        <w:pStyle w:val="Odstavecseseznamem"/>
        <w:widowControl w:val="0"/>
        <w:tabs>
          <w:tab w:val="left" w:pos="426"/>
          <w:tab w:val="left" w:pos="851"/>
          <w:tab w:val="left" w:pos="5329"/>
        </w:tabs>
        <w:autoSpaceDE w:val="0"/>
        <w:autoSpaceDN w:val="0"/>
        <w:adjustRightInd w:val="0"/>
        <w:ind w:left="420"/>
        <w:jc w:val="both"/>
        <w:rPr>
          <w:sz w:val="22"/>
          <w:szCs w:val="22"/>
        </w:rPr>
      </w:pPr>
      <w:r w:rsidRPr="00C73260">
        <w:rPr>
          <w:sz w:val="22"/>
          <w:szCs w:val="22"/>
        </w:rPr>
        <w:t>(dále jen „předmět nájmu“).</w:t>
      </w:r>
    </w:p>
    <w:p w14:paraId="1850F195" w14:textId="745095A7" w:rsidR="0092299A" w:rsidRDefault="0092299A" w:rsidP="00C73260">
      <w:pPr>
        <w:pStyle w:val="Odstavecseseznamem"/>
        <w:widowControl w:val="0"/>
        <w:tabs>
          <w:tab w:val="left" w:pos="426"/>
          <w:tab w:val="left" w:pos="851"/>
          <w:tab w:val="left" w:pos="5329"/>
        </w:tabs>
        <w:autoSpaceDE w:val="0"/>
        <w:autoSpaceDN w:val="0"/>
        <w:adjustRightInd w:val="0"/>
        <w:ind w:left="420"/>
        <w:jc w:val="both"/>
        <w:rPr>
          <w:sz w:val="22"/>
          <w:szCs w:val="22"/>
        </w:rPr>
      </w:pPr>
    </w:p>
    <w:p w14:paraId="34629590" w14:textId="77777777" w:rsidR="00233E74" w:rsidRPr="00AF1705" w:rsidRDefault="00233E74" w:rsidP="00233E74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45C3A">
        <w:rPr>
          <w:sz w:val="22"/>
          <w:szCs w:val="22"/>
        </w:rPr>
        <w:t>Pronajímatel přenechává nájemci k užívání předmět nájmu</w:t>
      </w:r>
      <w:r w:rsidR="00C01D0E" w:rsidRPr="00B45C3A">
        <w:rPr>
          <w:sz w:val="22"/>
          <w:szCs w:val="22"/>
        </w:rPr>
        <w:t xml:space="preserve"> </w:t>
      </w:r>
      <w:r w:rsidRPr="00B45C3A">
        <w:rPr>
          <w:bCs/>
          <w:sz w:val="22"/>
          <w:szCs w:val="22"/>
        </w:rPr>
        <w:t>za podmínek sjednaných touto smlouvou, a nájemce se zavazuje platit za to pronajímateli ná</w:t>
      </w:r>
      <w:r w:rsidR="00362C73" w:rsidRPr="00B45C3A">
        <w:rPr>
          <w:bCs/>
          <w:sz w:val="22"/>
          <w:szCs w:val="22"/>
        </w:rPr>
        <w:t>jemné</w:t>
      </w:r>
      <w:r w:rsidR="00EB0A70" w:rsidRPr="00B45C3A">
        <w:rPr>
          <w:bCs/>
          <w:sz w:val="22"/>
          <w:szCs w:val="22"/>
        </w:rPr>
        <w:t xml:space="preserve">. </w:t>
      </w:r>
    </w:p>
    <w:p w14:paraId="4510838A" w14:textId="77777777" w:rsidR="00233E74" w:rsidRDefault="00233E74" w:rsidP="002805C8">
      <w:pPr>
        <w:rPr>
          <w:sz w:val="22"/>
          <w:szCs w:val="22"/>
        </w:rPr>
      </w:pPr>
    </w:p>
    <w:p w14:paraId="259310E3" w14:textId="14DDB0CA" w:rsidR="00AF1705" w:rsidRDefault="00AF1705" w:rsidP="00AF170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Pronajímatel předává nájemci předmět nájmu ve stavu způsobilém k jeho řádnému užívání, a to k podnikání nájemce, kdy předmětem činnosti nájemce a účelem nájmu je provozování </w:t>
      </w:r>
      <w:r w:rsidR="002D79C9">
        <w:rPr>
          <w:b/>
          <w:sz w:val="22"/>
          <w:szCs w:val="22"/>
          <w:u w:val="single"/>
        </w:rPr>
        <w:t>****</w:t>
      </w:r>
      <w:r w:rsidR="009C24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305FE">
        <w:rPr>
          <w:sz w:val="22"/>
          <w:szCs w:val="22"/>
        </w:rPr>
        <w:t>a nájemce předmět nájmu přebírá.</w:t>
      </w:r>
    </w:p>
    <w:p w14:paraId="15FBA072" w14:textId="77777777" w:rsidR="00AF1705" w:rsidRPr="0029769F" w:rsidRDefault="00AF1705" w:rsidP="00E865E6">
      <w:pPr>
        <w:jc w:val="both"/>
        <w:rPr>
          <w:color w:val="548DD4" w:themeColor="text2" w:themeTint="99"/>
          <w:sz w:val="20"/>
          <w:u w:val="single"/>
        </w:rPr>
      </w:pPr>
    </w:p>
    <w:p w14:paraId="7146EFEE" w14:textId="77777777" w:rsidR="000B41E0" w:rsidRDefault="000B41E0" w:rsidP="002805C8">
      <w:pPr>
        <w:rPr>
          <w:sz w:val="22"/>
          <w:szCs w:val="22"/>
        </w:rPr>
      </w:pPr>
    </w:p>
    <w:p w14:paraId="496F7858" w14:textId="77777777" w:rsidR="00B0230A" w:rsidRPr="002805C8" w:rsidRDefault="00B0230A" w:rsidP="002805C8">
      <w:pPr>
        <w:rPr>
          <w:sz w:val="22"/>
          <w:szCs w:val="22"/>
        </w:rPr>
      </w:pPr>
    </w:p>
    <w:p w14:paraId="54689D9C" w14:textId="77777777" w:rsidR="00233E74" w:rsidRPr="00C43BBE" w:rsidRDefault="000B41E0" w:rsidP="00233E74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CE06AC">
        <w:rPr>
          <w:b/>
          <w:sz w:val="22"/>
          <w:szCs w:val="22"/>
        </w:rPr>
        <w:t>I</w:t>
      </w:r>
      <w:r w:rsidR="00233E74" w:rsidRPr="00C43BBE">
        <w:rPr>
          <w:b/>
          <w:sz w:val="22"/>
          <w:szCs w:val="22"/>
        </w:rPr>
        <w:t>.</w:t>
      </w:r>
    </w:p>
    <w:p w14:paraId="4C735B1D" w14:textId="77777777" w:rsidR="00233E74" w:rsidRPr="00C43BBE" w:rsidRDefault="00233E74" w:rsidP="00233E74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43BBE">
        <w:rPr>
          <w:b/>
          <w:sz w:val="22"/>
          <w:szCs w:val="22"/>
        </w:rPr>
        <w:t>Doba trvání nájmu</w:t>
      </w:r>
    </w:p>
    <w:p w14:paraId="007B4187" w14:textId="77777777" w:rsidR="00233E74" w:rsidRPr="00C43BBE" w:rsidRDefault="00233E74" w:rsidP="00233E74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138D914B" w14:textId="46104878" w:rsidR="00233E74" w:rsidRPr="00F92A1C" w:rsidRDefault="00233E74" w:rsidP="00F92A1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92A1C">
        <w:rPr>
          <w:sz w:val="22"/>
          <w:szCs w:val="22"/>
        </w:rPr>
        <w:t xml:space="preserve">Nájemce je oprávněn užívat předmět nájmu s účinností </w:t>
      </w:r>
      <w:proofErr w:type="gramStart"/>
      <w:r w:rsidRPr="00F92A1C">
        <w:rPr>
          <w:sz w:val="22"/>
          <w:szCs w:val="22"/>
        </w:rPr>
        <w:t xml:space="preserve">od  </w:t>
      </w:r>
      <w:r w:rsidR="00027E0E">
        <w:rPr>
          <w:b/>
          <w:sz w:val="22"/>
          <w:szCs w:val="22"/>
        </w:rPr>
        <w:t>1.</w:t>
      </w:r>
      <w:proofErr w:type="gramEnd"/>
      <w:r w:rsidR="004455E4">
        <w:rPr>
          <w:b/>
          <w:sz w:val="22"/>
          <w:szCs w:val="22"/>
        </w:rPr>
        <w:t xml:space="preserve"> </w:t>
      </w:r>
      <w:r w:rsidR="002D79C9">
        <w:rPr>
          <w:b/>
          <w:sz w:val="22"/>
          <w:szCs w:val="22"/>
        </w:rPr>
        <w:t>******</w:t>
      </w:r>
      <w:r w:rsidRPr="00F92A1C">
        <w:rPr>
          <w:sz w:val="22"/>
          <w:szCs w:val="22"/>
        </w:rPr>
        <w:t xml:space="preserve">, a to na dobu </w:t>
      </w:r>
      <w:r w:rsidR="0038586D" w:rsidRPr="00F92A1C">
        <w:rPr>
          <w:sz w:val="22"/>
          <w:szCs w:val="22"/>
        </w:rPr>
        <w:t>ne</w:t>
      </w:r>
      <w:r w:rsidRPr="00F92A1C">
        <w:rPr>
          <w:sz w:val="22"/>
          <w:szCs w:val="22"/>
        </w:rPr>
        <w:t>určitou</w:t>
      </w:r>
      <w:r w:rsidR="0038586D" w:rsidRPr="00F92A1C">
        <w:rPr>
          <w:sz w:val="22"/>
          <w:szCs w:val="22"/>
        </w:rPr>
        <w:t>.</w:t>
      </w:r>
    </w:p>
    <w:p w14:paraId="390B9508" w14:textId="77777777" w:rsidR="001E56CE" w:rsidRDefault="001E56CE" w:rsidP="001E56CE">
      <w:pPr>
        <w:jc w:val="both"/>
        <w:rPr>
          <w:color w:val="548DD4"/>
          <w:sz w:val="20"/>
          <w:u w:val="single"/>
        </w:rPr>
      </w:pPr>
    </w:p>
    <w:p w14:paraId="0C612E63" w14:textId="77777777" w:rsidR="00027E0E" w:rsidRPr="00233E74" w:rsidRDefault="00027E0E" w:rsidP="00233E74">
      <w:pPr>
        <w:pStyle w:val="Odstavecseseznamem"/>
        <w:rPr>
          <w:i/>
          <w:color w:val="4F81BD"/>
          <w:sz w:val="22"/>
          <w:szCs w:val="22"/>
        </w:rPr>
      </w:pPr>
    </w:p>
    <w:p w14:paraId="073D38ED" w14:textId="77777777" w:rsidR="00C4175D" w:rsidRPr="002305FE" w:rsidRDefault="00EA3035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C4175D" w:rsidRPr="002305FE">
        <w:rPr>
          <w:b/>
          <w:sz w:val="22"/>
          <w:szCs w:val="22"/>
        </w:rPr>
        <w:t>.</w:t>
      </w:r>
    </w:p>
    <w:p w14:paraId="52BD8EF9" w14:textId="77777777" w:rsidR="00CC587F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305FE">
        <w:rPr>
          <w:b/>
          <w:bCs/>
          <w:sz w:val="22"/>
          <w:szCs w:val="22"/>
        </w:rPr>
        <w:t xml:space="preserve">Nájemné </w:t>
      </w:r>
    </w:p>
    <w:p w14:paraId="4D22CD1C" w14:textId="77777777" w:rsidR="00C4175D" w:rsidRPr="002305FE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305FE">
        <w:rPr>
          <w:b/>
          <w:bCs/>
          <w:sz w:val="22"/>
          <w:szCs w:val="22"/>
        </w:rPr>
        <w:t>a náklady za plnění poskytovaná v souvislosti s užíváním předmětu nájmu</w:t>
      </w:r>
      <w:r w:rsidR="00CC587F">
        <w:rPr>
          <w:b/>
          <w:bCs/>
          <w:sz w:val="22"/>
          <w:szCs w:val="22"/>
        </w:rPr>
        <w:t xml:space="preserve"> </w:t>
      </w:r>
    </w:p>
    <w:p w14:paraId="4B237F2B" w14:textId="77777777" w:rsidR="00C4175D" w:rsidRDefault="00C4175D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2BD25FDA" w14:textId="77777777" w:rsidR="000B41E0" w:rsidRPr="009527AF" w:rsidRDefault="000B41E0" w:rsidP="00C4175D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40B3EFC2" w14:textId="77777777" w:rsidR="00B0230A" w:rsidRPr="009527AF" w:rsidRDefault="00B0230A" w:rsidP="00B0230A">
      <w:pPr>
        <w:widowControl w:val="0"/>
        <w:tabs>
          <w:tab w:val="left" w:pos="3855"/>
          <w:tab w:val="left" w:pos="5329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201BCD8" w14:textId="77777777" w:rsidR="00B0230A" w:rsidRPr="00B35728" w:rsidRDefault="00B0230A" w:rsidP="00B0230A">
      <w:pPr>
        <w:numPr>
          <w:ilvl w:val="0"/>
          <w:numId w:val="15"/>
        </w:numPr>
        <w:jc w:val="both"/>
        <w:rPr>
          <w:sz w:val="22"/>
          <w:szCs w:val="22"/>
        </w:rPr>
      </w:pPr>
      <w:r w:rsidRPr="00B35728">
        <w:rPr>
          <w:sz w:val="22"/>
          <w:szCs w:val="22"/>
        </w:rPr>
        <w:t>Nájemné bylo sjednáno v souladu s platnou právní úpravou jako smluvní takto:</w:t>
      </w:r>
    </w:p>
    <w:p w14:paraId="27B67C5E" w14:textId="377D4DAB" w:rsidR="00B0230A" w:rsidRDefault="00C73260" w:rsidP="00B0230A">
      <w:pPr>
        <w:pStyle w:val="Odstavecseseznamem"/>
        <w:numPr>
          <w:ilvl w:val="0"/>
          <w:numId w:val="21"/>
        </w:numPr>
        <w:ind w:left="567" w:hanging="20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nájemné činí </w:t>
      </w:r>
      <w:r w:rsidR="002D79C9">
        <w:rPr>
          <w:b/>
          <w:sz w:val="22"/>
          <w:szCs w:val="22"/>
        </w:rPr>
        <w:t>**</w:t>
      </w:r>
      <w:proofErr w:type="gramStart"/>
      <w:r w:rsidR="002D79C9">
        <w:rPr>
          <w:b/>
          <w:sz w:val="22"/>
          <w:szCs w:val="22"/>
        </w:rPr>
        <w:t>*</w:t>
      </w:r>
      <w:r w:rsidR="00B0230A" w:rsidRPr="00B35728">
        <w:rPr>
          <w:b/>
          <w:sz w:val="22"/>
          <w:szCs w:val="22"/>
        </w:rPr>
        <w:t>,-</w:t>
      </w:r>
      <w:proofErr w:type="gramEnd"/>
      <w:r w:rsidR="00B0230A" w:rsidRPr="00B35728">
        <w:rPr>
          <w:b/>
          <w:sz w:val="22"/>
          <w:szCs w:val="22"/>
        </w:rPr>
        <w:t xml:space="preserve"> Kč /m2/rok</w:t>
      </w:r>
    </w:p>
    <w:p w14:paraId="5C99E97D" w14:textId="4D82F90C" w:rsidR="00B0230A" w:rsidRPr="002D79C9" w:rsidRDefault="00B0230A" w:rsidP="00B0230A">
      <w:pPr>
        <w:pStyle w:val="Odstavecseseznamem"/>
        <w:numPr>
          <w:ilvl w:val="0"/>
          <w:numId w:val="21"/>
        </w:numPr>
        <w:ind w:left="567" w:hanging="207"/>
        <w:jc w:val="both"/>
        <w:rPr>
          <w:sz w:val="16"/>
          <w:szCs w:val="16"/>
        </w:rPr>
      </w:pPr>
      <w:r w:rsidRPr="002D79C9">
        <w:rPr>
          <w:sz w:val="22"/>
          <w:szCs w:val="22"/>
        </w:rPr>
        <w:t>celkové roční nájemné za předmět nájmu (</w:t>
      </w:r>
      <w:r w:rsidR="0092299A" w:rsidRPr="002D79C9">
        <w:rPr>
          <w:sz w:val="22"/>
          <w:szCs w:val="22"/>
        </w:rPr>
        <w:t>1</w:t>
      </w:r>
      <w:r w:rsidR="006A0488" w:rsidRPr="002D79C9">
        <w:rPr>
          <w:sz w:val="22"/>
          <w:szCs w:val="22"/>
        </w:rPr>
        <w:t>7,76</w:t>
      </w:r>
      <w:r w:rsidR="00C73260" w:rsidRPr="002D79C9">
        <w:rPr>
          <w:sz w:val="22"/>
          <w:szCs w:val="22"/>
        </w:rPr>
        <w:t xml:space="preserve"> m² x </w:t>
      </w:r>
      <w:r w:rsidR="002D79C9" w:rsidRPr="002D79C9">
        <w:rPr>
          <w:sz w:val="22"/>
          <w:szCs w:val="22"/>
        </w:rPr>
        <w:t>**</w:t>
      </w:r>
      <w:proofErr w:type="gramStart"/>
      <w:r w:rsidR="002D79C9" w:rsidRPr="002D79C9">
        <w:rPr>
          <w:sz w:val="22"/>
          <w:szCs w:val="22"/>
        </w:rPr>
        <w:t>*</w:t>
      </w:r>
      <w:r w:rsidRPr="002D79C9">
        <w:rPr>
          <w:sz w:val="22"/>
          <w:szCs w:val="22"/>
        </w:rPr>
        <w:t>,-</w:t>
      </w:r>
      <w:proofErr w:type="gramEnd"/>
      <w:r w:rsidRPr="002D79C9">
        <w:rPr>
          <w:sz w:val="22"/>
          <w:szCs w:val="22"/>
        </w:rPr>
        <w:t xml:space="preserve"> Kč/m2) činí: </w:t>
      </w:r>
      <w:r w:rsidR="002D79C9" w:rsidRPr="002D79C9">
        <w:rPr>
          <w:b/>
          <w:sz w:val="22"/>
          <w:szCs w:val="22"/>
        </w:rPr>
        <w:t>****</w:t>
      </w:r>
      <w:proofErr w:type="gramStart"/>
      <w:r w:rsidR="002D79C9" w:rsidRPr="002D79C9">
        <w:rPr>
          <w:b/>
          <w:sz w:val="22"/>
          <w:szCs w:val="22"/>
        </w:rPr>
        <w:t>*</w:t>
      </w:r>
      <w:r w:rsidRPr="002D79C9">
        <w:rPr>
          <w:b/>
          <w:sz w:val="22"/>
          <w:szCs w:val="22"/>
        </w:rPr>
        <w:t>,-</w:t>
      </w:r>
      <w:proofErr w:type="gramEnd"/>
      <w:r w:rsidRPr="002D79C9">
        <w:rPr>
          <w:b/>
          <w:sz w:val="22"/>
          <w:szCs w:val="22"/>
        </w:rPr>
        <w:t xml:space="preserve"> Kč </w:t>
      </w:r>
    </w:p>
    <w:p w14:paraId="35C25D12" w14:textId="77777777" w:rsidR="002D79C9" w:rsidRPr="002D79C9" w:rsidRDefault="002D79C9" w:rsidP="002D79C9">
      <w:pPr>
        <w:pStyle w:val="Odstavecseseznamem"/>
        <w:ind w:left="567"/>
        <w:jc w:val="both"/>
        <w:rPr>
          <w:sz w:val="16"/>
          <w:szCs w:val="16"/>
        </w:rPr>
      </w:pPr>
    </w:p>
    <w:p w14:paraId="179F53A7" w14:textId="77777777" w:rsidR="00B0230A" w:rsidRPr="00B35728" w:rsidRDefault="00B0230A" w:rsidP="00B0230A">
      <w:pPr>
        <w:ind w:left="360"/>
        <w:jc w:val="both"/>
        <w:rPr>
          <w:sz w:val="22"/>
          <w:szCs w:val="22"/>
        </w:rPr>
      </w:pPr>
      <w:r w:rsidRPr="00B35728">
        <w:rPr>
          <w:sz w:val="22"/>
          <w:szCs w:val="22"/>
        </w:rPr>
        <w:t>Pronajímatel je oprávněn jednostranně zvýšit nájemné o tolik procent, kolik činí roční míra inflace podle Statistického úřadu ČR za uplynulý rok.</w:t>
      </w:r>
    </w:p>
    <w:p w14:paraId="5658EF14" w14:textId="77777777" w:rsidR="00B0230A" w:rsidRDefault="00B0230A" w:rsidP="00B0230A">
      <w:pPr>
        <w:jc w:val="both"/>
        <w:rPr>
          <w:sz w:val="16"/>
          <w:szCs w:val="16"/>
        </w:rPr>
      </w:pPr>
    </w:p>
    <w:p w14:paraId="2CD8C20F" w14:textId="77777777" w:rsidR="00B0230A" w:rsidRPr="00B35728" w:rsidRDefault="00B0230A" w:rsidP="00B0230A">
      <w:pPr>
        <w:jc w:val="both"/>
        <w:rPr>
          <w:sz w:val="16"/>
          <w:szCs w:val="16"/>
        </w:rPr>
      </w:pPr>
    </w:p>
    <w:p w14:paraId="12999397" w14:textId="1AE92F58" w:rsidR="00B0230A" w:rsidRPr="004B711D" w:rsidRDefault="00B0230A" w:rsidP="0092299A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4B711D">
        <w:rPr>
          <w:sz w:val="22"/>
          <w:szCs w:val="22"/>
        </w:rPr>
        <w:t>Plnění poskytovaná v souvislosti s užíváním předmětu nájmu bude nájemce odebírat za těchto podmínek (dále jen „služby“):</w:t>
      </w:r>
    </w:p>
    <w:p w14:paraId="28BFCF0A" w14:textId="4DEBF98C" w:rsidR="00B0230A" w:rsidRPr="004B711D" w:rsidRDefault="00B0230A" w:rsidP="00B0230A">
      <w:pPr>
        <w:ind w:left="360"/>
        <w:jc w:val="both"/>
        <w:rPr>
          <w:sz w:val="22"/>
          <w:szCs w:val="22"/>
        </w:rPr>
      </w:pPr>
      <w:r w:rsidRPr="004B711D">
        <w:rPr>
          <w:sz w:val="22"/>
          <w:szCs w:val="22"/>
        </w:rPr>
        <w:t>-    záloha na dodávku t</w:t>
      </w:r>
      <w:r w:rsidR="00725160" w:rsidRPr="004B711D">
        <w:rPr>
          <w:sz w:val="22"/>
          <w:szCs w:val="22"/>
        </w:rPr>
        <w:t xml:space="preserve">epla…………………………………………………….     </w:t>
      </w:r>
      <w:r w:rsidR="002D79C9">
        <w:rPr>
          <w:sz w:val="22"/>
          <w:szCs w:val="22"/>
        </w:rPr>
        <w:t>****</w:t>
      </w:r>
      <w:r w:rsidRPr="004B711D">
        <w:rPr>
          <w:sz w:val="22"/>
          <w:szCs w:val="22"/>
        </w:rPr>
        <w:t>Kč</w:t>
      </w:r>
    </w:p>
    <w:p w14:paraId="61767B89" w14:textId="313C758B" w:rsidR="00B0230A" w:rsidRPr="004B711D" w:rsidRDefault="00852721" w:rsidP="00B0230A">
      <w:pPr>
        <w:ind w:left="360"/>
        <w:jc w:val="both"/>
        <w:rPr>
          <w:sz w:val="22"/>
          <w:szCs w:val="22"/>
        </w:rPr>
      </w:pPr>
      <w:r w:rsidRPr="004B711D">
        <w:rPr>
          <w:sz w:val="22"/>
          <w:szCs w:val="22"/>
        </w:rPr>
        <w:t>-    paušál elektrické energie</w:t>
      </w:r>
      <w:r w:rsidR="00B0230A" w:rsidRPr="004B711D">
        <w:rPr>
          <w:sz w:val="22"/>
          <w:szCs w:val="22"/>
        </w:rPr>
        <w:t xml:space="preserve"> ……</w:t>
      </w:r>
      <w:proofErr w:type="gramStart"/>
      <w:r w:rsidR="00B0230A" w:rsidRPr="004B711D">
        <w:rPr>
          <w:sz w:val="22"/>
          <w:szCs w:val="22"/>
        </w:rPr>
        <w:t>…….</w:t>
      </w:r>
      <w:proofErr w:type="gramEnd"/>
      <w:r w:rsidR="00B0230A" w:rsidRPr="004B711D">
        <w:rPr>
          <w:sz w:val="22"/>
          <w:szCs w:val="22"/>
        </w:rPr>
        <w:t xml:space="preserve">…………………………………….   </w:t>
      </w:r>
      <w:r w:rsidR="00603CB0">
        <w:rPr>
          <w:sz w:val="22"/>
          <w:szCs w:val="22"/>
        </w:rPr>
        <w:t xml:space="preserve">      </w:t>
      </w:r>
      <w:r w:rsidR="004C6705">
        <w:rPr>
          <w:sz w:val="22"/>
          <w:szCs w:val="22"/>
        </w:rPr>
        <w:t xml:space="preserve"> </w:t>
      </w:r>
      <w:r w:rsidR="002D79C9">
        <w:rPr>
          <w:sz w:val="22"/>
          <w:szCs w:val="22"/>
        </w:rPr>
        <w:t>****</w:t>
      </w:r>
      <w:r w:rsidR="00B0230A" w:rsidRPr="004B711D">
        <w:rPr>
          <w:sz w:val="22"/>
          <w:szCs w:val="22"/>
        </w:rPr>
        <w:t xml:space="preserve"> Kč</w:t>
      </w:r>
    </w:p>
    <w:p w14:paraId="196E2CDC" w14:textId="04268503" w:rsidR="00852721" w:rsidRPr="00603CB0" w:rsidRDefault="00852721" w:rsidP="00B0230A">
      <w:pPr>
        <w:ind w:left="360"/>
        <w:jc w:val="both"/>
        <w:rPr>
          <w:sz w:val="22"/>
          <w:szCs w:val="22"/>
          <w:u w:val="single"/>
        </w:rPr>
      </w:pPr>
      <w:r w:rsidRPr="00603CB0">
        <w:rPr>
          <w:sz w:val="22"/>
          <w:szCs w:val="22"/>
          <w:u w:val="single"/>
        </w:rPr>
        <w:t xml:space="preserve">- </w:t>
      </w:r>
      <w:r w:rsidR="0092299A">
        <w:rPr>
          <w:sz w:val="22"/>
          <w:szCs w:val="22"/>
          <w:u w:val="single"/>
        </w:rPr>
        <w:t xml:space="preserve">  </w:t>
      </w:r>
      <w:r w:rsidRPr="00603CB0">
        <w:rPr>
          <w:sz w:val="22"/>
          <w:szCs w:val="22"/>
          <w:u w:val="single"/>
        </w:rPr>
        <w:t xml:space="preserve">záloha vodné a stočné …………………………………………………………  </w:t>
      </w:r>
      <w:r w:rsidR="002D79C9">
        <w:rPr>
          <w:sz w:val="22"/>
          <w:szCs w:val="22"/>
          <w:u w:val="single"/>
        </w:rPr>
        <w:t>****</w:t>
      </w:r>
      <w:r w:rsidRPr="00603CB0">
        <w:rPr>
          <w:sz w:val="22"/>
          <w:szCs w:val="22"/>
          <w:u w:val="single"/>
        </w:rPr>
        <w:t xml:space="preserve"> Kč</w:t>
      </w:r>
    </w:p>
    <w:p w14:paraId="32BBB197" w14:textId="6D30279C" w:rsidR="00B0230A" w:rsidRPr="004B711D" w:rsidRDefault="00B0230A" w:rsidP="00B0230A">
      <w:pPr>
        <w:jc w:val="both"/>
        <w:rPr>
          <w:b/>
        </w:rPr>
      </w:pPr>
      <w:r w:rsidRPr="004B711D">
        <w:rPr>
          <w:b/>
          <w:sz w:val="22"/>
          <w:szCs w:val="22"/>
        </w:rPr>
        <w:t xml:space="preserve">      Celkem ročně </w:t>
      </w:r>
      <w:r w:rsidRPr="004B711D">
        <w:rPr>
          <w:sz w:val="22"/>
          <w:szCs w:val="22"/>
        </w:rPr>
        <w:t>……………………………………………………</w:t>
      </w:r>
      <w:proofErr w:type="gramStart"/>
      <w:r w:rsidRPr="004B711D">
        <w:rPr>
          <w:sz w:val="22"/>
          <w:szCs w:val="22"/>
        </w:rPr>
        <w:t>…….</w:t>
      </w:r>
      <w:proofErr w:type="gramEnd"/>
      <w:r w:rsidRPr="004B711D">
        <w:rPr>
          <w:sz w:val="22"/>
          <w:szCs w:val="22"/>
        </w:rPr>
        <w:t>.……….</w:t>
      </w:r>
      <w:r w:rsidR="00603CB0">
        <w:rPr>
          <w:b/>
          <w:sz w:val="22"/>
          <w:szCs w:val="22"/>
        </w:rPr>
        <w:t xml:space="preserve">  </w:t>
      </w:r>
      <w:r w:rsidR="00614ECC">
        <w:rPr>
          <w:b/>
          <w:sz w:val="22"/>
          <w:szCs w:val="22"/>
        </w:rPr>
        <w:t xml:space="preserve"> </w:t>
      </w:r>
      <w:r w:rsidR="002D79C9">
        <w:rPr>
          <w:b/>
          <w:sz w:val="22"/>
          <w:szCs w:val="22"/>
        </w:rPr>
        <w:t>****</w:t>
      </w:r>
      <w:r w:rsidRPr="004B711D">
        <w:rPr>
          <w:b/>
          <w:sz w:val="22"/>
          <w:szCs w:val="22"/>
        </w:rPr>
        <w:t xml:space="preserve"> Kč</w:t>
      </w:r>
    </w:p>
    <w:p w14:paraId="6598B423" w14:textId="4913B110" w:rsidR="00B0230A" w:rsidRDefault="00B0230A" w:rsidP="00B0230A">
      <w:pPr>
        <w:jc w:val="both"/>
        <w:rPr>
          <w:b/>
          <w:sz w:val="22"/>
          <w:szCs w:val="22"/>
        </w:rPr>
      </w:pPr>
      <w:r w:rsidRPr="004B711D">
        <w:rPr>
          <w:b/>
          <w:sz w:val="22"/>
          <w:szCs w:val="22"/>
        </w:rPr>
        <w:t xml:space="preserve">      </w:t>
      </w:r>
    </w:p>
    <w:p w14:paraId="2E438B17" w14:textId="4BCFFB87" w:rsidR="00B0230A" w:rsidRPr="004C6705" w:rsidRDefault="00B0230A" w:rsidP="00B0230A">
      <w:pPr>
        <w:jc w:val="both"/>
        <w:rPr>
          <w:sz w:val="22"/>
          <w:szCs w:val="22"/>
        </w:rPr>
      </w:pPr>
      <w:r w:rsidRPr="004B711D">
        <w:rPr>
          <w:sz w:val="22"/>
          <w:szCs w:val="22"/>
        </w:rPr>
        <w:t xml:space="preserve">      Měsíč</w:t>
      </w:r>
      <w:r w:rsidR="00852721" w:rsidRPr="004B711D">
        <w:rPr>
          <w:sz w:val="22"/>
          <w:szCs w:val="22"/>
        </w:rPr>
        <w:t>ní úhrada záloh na služby</w:t>
      </w:r>
      <w:r w:rsidR="00440272">
        <w:rPr>
          <w:sz w:val="22"/>
          <w:szCs w:val="22"/>
        </w:rPr>
        <w:t xml:space="preserve"> </w:t>
      </w:r>
      <w:r w:rsidRPr="004B711D">
        <w:rPr>
          <w:sz w:val="22"/>
          <w:szCs w:val="22"/>
        </w:rPr>
        <w:t>činí:</w:t>
      </w:r>
      <w:r w:rsidR="00852721" w:rsidRPr="004B711D">
        <w:rPr>
          <w:sz w:val="22"/>
          <w:szCs w:val="22"/>
        </w:rPr>
        <w:t xml:space="preserve"> ……</w:t>
      </w:r>
      <w:r w:rsidRPr="004B711D">
        <w:rPr>
          <w:sz w:val="22"/>
          <w:szCs w:val="22"/>
        </w:rPr>
        <w:t>………………………</w:t>
      </w:r>
      <w:r w:rsidR="00440272">
        <w:rPr>
          <w:sz w:val="22"/>
          <w:szCs w:val="22"/>
        </w:rPr>
        <w:t>…</w:t>
      </w:r>
      <w:proofErr w:type="gramStart"/>
      <w:r w:rsidR="00440272">
        <w:rPr>
          <w:sz w:val="22"/>
          <w:szCs w:val="22"/>
        </w:rPr>
        <w:t>…….</w:t>
      </w:r>
      <w:proofErr w:type="gramEnd"/>
      <w:r w:rsidR="00440272">
        <w:rPr>
          <w:sz w:val="22"/>
          <w:szCs w:val="22"/>
        </w:rPr>
        <w:t>.</w:t>
      </w:r>
      <w:r w:rsidR="00614ECC">
        <w:rPr>
          <w:sz w:val="22"/>
          <w:szCs w:val="22"/>
        </w:rPr>
        <w:t xml:space="preserve">     </w:t>
      </w:r>
      <w:r w:rsidR="00603CB0">
        <w:rPr>
          <w:sz w:val="22"/>
          <w:szCs w:val="22"/>
        </w:rPr>
        <w:t xml:space="preserve">    </w:t>
      </w:r>
      <w:r w:rsidR="00440272">
        <w:rPr>
          <w:sz w:val="22"/>
          <w:szCs w:val="22"/>
        </w:rPr>
        <w:t xml:space="preserve">     </w:t>
      </w:r>
      <w:r w:rsidR="004C6705">
        <w:rPr>
          <w:sz w:val="22"/>
          <w:szCs w:val="22"/>
        </w:rPr>
        <w:t xml:space="preserve">  </w:t>
      </w:r>
      <w:r w:rsidR="00440272">
        <w:rPr>
          <w:sz w:val="22"/>
          <w:szCs w:val="22"/>
        </w:rPr>
        <w:t xml:space="preserve"> </w:t>
      </w:r>
      <w:r w:rsidR="002D79C9">
        <w:rPr>
          <w:sz w:val="22"/>
          <w:szCs w:val="22"/>
        </w:rPr>
        <w:t>**</w:t>
      </w:r>
      <w:r w:rsidRPr="004C6705">
        <w:rPr>
          <w:sz w:val="22"/>
          <w:szCs w:val="22"/>
        </w:rPr>
        <w:t xml:space="preserve"> Kč </w:t>
      </w:r>
    </w:p>
    <w:p w14:paraId="5D88CCCA" w14:textId="77777777" w:rsidR="00435904" w:rsidRDefault="00435904" w:rsidP="00435904">
      <w:pPr>
        <w:pStyle w:val="Odstavecseseznamem"/>
        <w:ind w:left="360"/>
        <w:jc w:val="both"/>
        <w:rPr>
          <w:bCs/>
          <w:sz w:val="22"/>
          <w:szCs w:val="22"/>
        </w:rPr>
      </w:pPr>
    </w:p>
    <w:p w14:paraId="79E04041" w14:textId="4D038555" w:rsidR="00435904" w:rsidRDefault="00435904" w:rsidP="00435904">
      <w:pPr>
        <w:pStyle w:val="Odstavecseseznamem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92299A">
        <w:rPr>
          <w:bCs/>
          <w:sz w:val="22"/>
          <w:szCs w:val="22"/>
        </w:rPr>
        <w:t>Úklid</w:t>
      </w:r>
      <w:r>
        <w:rPr>
          <w:bCs/>
          <w:sz w:val="22"/>
          <w:szCs w:val="22"/>
        </w:rPr>
        <w:t xml:space="preserve"> nebytového prostoru (ročně)…………………………………………</w:t>
      </w:r>
      <w:r>
        <w:rPr>
          <w:bCs/>
          <w:sz w:val="22"/>
          <w:szCs w:val="22"/>
        </w:rPr>
        <w:tab/>
        <w:t xml:space="preserve">         </w:t>
      </w:r>
      <w:r w:rsidR="002D79C9">
        <w:rPr>
          <w:bCs/>
          <w:sz w:val="22"/>
          <w:szCs w:val="22"/>
        </w:rPr>
        <w:t>****</w:t>
      </w:r>
      <w:r>
        <w:rPr>
          <w:bCs/>
          <w:sz w:val="22"/>
          <w:szCs w:val="22"/>
        </w:rPr>
        <w:t xml:space="preserve"> Kč</w:t>
      </w:r>
    </w:p>
    <w:p w14:paraId="703BCC2A" w14:textId="6821CBF3" w:rsidR="00B0230A" w:rsidRDefault="00B0230A" w:rsidP="00B0230A">
      <w:pPr>
        <w:jc w:val="both"/>
        <w:rPr>
          <w:b/>
          <w:sz w:val="22"/>
          <w:szCs w:val="22"/>
        </w:rPr>
      </w:pPr>
    </w:p>
    <w:p w14:paraId="739A19E4" w14:textId="77777777" w:rsidR="00435904" w:rsidRDefault="00435904" w:rsidP="00B0230A">
      <w:pPr>
        <w:jc w:val="both"/>
        <w:rPr>
          <w:b/>
          <w:sz w:val="22"/>
          <w:szCs w:val="22"/>
        </w:rPr>
      </w:pPr>
    </w:p>
    <w:p w14:paraId="47AC61C9" w14:textId="77777777" w:rsidR="00B0230A" w:rsidRPr="00852721" w:rsidRDefault="00B0230A" w:rsidP="00B0230A">
      <w:pPr>
        <w:pStyle w:val="Odstavecseseznamem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852721">
        <w:rPr>
          <w:b/>
          <w:sz w:val="22"/>
          <w:szCs w:val="22"/>
        </w:rPr>
        <w:t xml:space="preserve">Způsob úhrady nájemného a služeb: </w:t>
      </w:r>
    </w:p>
    <w:p w14:paraId="3B303615" w14:textId="77777777" w:rsidR="00B0230A" w:rsidRPr="00852721" w:rsidRDefault="00B0230A" w:rsidP="00B0230A">
      <w:pPr>
        <w:jc w:val="both"/>
        <w:rPr>
          <w:b/>
          <w:strike/>
          <w:sz w:val="16"/>
          <w:szCs w:val="16"/>
        </w:rPr>
      </w:pPr>
    </w:p>
    <w:p w14:paraId="4397AA35" w14:textId="130B5DD1" w:rsidR="00B0230A" w:rsidRPr="00440272" w:rsidRDefault="00B0230A" w:rsidP="00B0230A">
      <w:pPr>
        <w:ind w:left="360"/>
        <w:jc w:val="both"/>
        <w:rPr>
          <w:bCs/>
          <w:sz w:val="22"/>
        </w:rPr>
      </w:pPr>
      <w:r w:rsidRPr="004B711D">
        <w:rPr>
          <w:sz w:val="22"/>
        </w:rPr>
        <w:t xml:space="preserve">Nájemce se zavazuje hradit nájemné a zálohy na služby v měsíčních splátkách, včetně platné sazby DPH, v celkové výši: </w:t>
      </w:r>
      <w:r w:rsidR="002D79C9">
        <w:rPr>
          <w:b/>
          <w:sz w:val="22"/>
        </w:rPr>
        <w:t>*****</w:t>
      </w:r>
      <w:r w:rsidR="00E35EDA" w:rsidRPr="004B711D">
        <w:rPr>
          <w:b/>
          <w:sz w:val="22"/>
        </w:rPr>
        <w:t xml:space="preserve"> </w:t>
      </w:r>
      <w:proofErr w:type="gramStart"/>
      <w:r w:rsidR="00E35EDA" w:rsidRPr="004B711D">
        <w:rPr>
          <w:b/>
          <w:sz w:val="22"/>
        </w:rPr>
        <w:t xml:space="preserve">Kč  </w:t>
      </w:r>
      <w:r w:rsidR="00E35EDA" w:rsidRPr="00440272">
        <w:rPr>
          <w:bCs/>
          <w:sz w:val="22"/>
        </w:rPr>
        <w:t>(</w:t>
      </w:r>
      <w:proofErr w:type="gramEnd"/>
      <w:r w:rsidR="00E35EDA" w:rsidRPr="00440272">
        <w:rPr>
          <w:bCs/>
          <w:sz w:val="22"/>
        </w:rPr>
        <w:t xml:space="preserve">slovy: </w:t>
      </w:r>
      <w:r w:rsidR="002D79C9">
        <w:rPr>
          <w:bCs/>
          <w:sz w:val="22"/>
        </w:rPr>
        <w:t>****)</w:t>
      </w:r>
      <w:r w:rsidRPr="00440272">
        <w:rPr>
          <w:bCs/>
          <w:sz w:val="22"/>
        </w:rPr>
        <w:t xml:space="preserve"> </w:t>
      </w:r>
    </w:p>
    <w:p w14:paraId="2C698048" w14:textId="77777777" w:rsidR="00B0230A" w:rsidRPr="00B35728" w:rsidRDefault="00B0230A" w:rsidP="00B0230A">
      <w:pPr>
        <w:jc w:val="both"/>
        <w:rPr>
          <w:b/>
          <w:sz w:val="22"/>
        </w:rPr>
      </w:pPr>
      <w:r w:rsidRPr="00B35728">
        <w:rPr>
          <w:b/>
          <w:sz w:val="22"/>
        </w:rPr>
        <w:tab/>
      </w:r>
      <w:r w:rsidRPr="00B35728">
        <w:rPr>
          <w:b/>
          <w:sz w:val="22"/>
        </w:rPr>
        <w:tab/>
        <w:t xml:space="preserve">     </w:t>
      </w:r>
    </w:p>
    <w:p w14:paraId="666B1981" w14:textId="77777777" w:rsidR="00B0230A" w:rsidRPr="006342E5" w:rsidRDefault="00B0230A" w:rsidP="00B0230A">
      <w:pPr>
        <w:numPr>
          <w:ilvl w:val="0"/>
          <w:numId w:val="15"/>
        </w:numPr>
        <w:jc w:val="both"/>
        <w:rPr>
          <w:sz w:val="22"/>
        </w:rPr>
      </w:pPr>
      <w:r w:rsidRPr="00B35728">
        <w:rPr>
          <w:sz w:val="22"/>
          <w:szCs w:val="22"/>
        </w:rPr>
        <w:t xml:space="preserve">Nájemce je povinen hradit měsíční splátky nájemného a záloh na služby, </w:t>
      </w:r>
      <w:r w:rsidRPr="00B35728">
        <w:rPr>
          <w:sz w:val="22"/>
        </w:rPr>
        <w:t>na základě vystaveného daňového dokladu (dále jen faktury), vždy do dne splatnosti uvedeného na faktuře, a to bezhotovostně na účet pronajímatele č.: 1478874/0300 (</w:t>
      </w:r>
      <w:proofErr w:type="spellStart"/>
      <w:r w:rsidRPr="00B35728">
        <w:rPr>
          <w:sz w:val="22"/>
        </w:rPr>
        <w:t>v.s</w:t>
      </w:r>
      <w:proofErr w:type="spellEnd"/>
      <w:r w:rsidRPr="00B35728">
        <w:rPr>
          <w:sz w:val="22"/>
        </w:rPr>
        <w:t xml:space="preserve">.= číslo faktury) u ČSOB </w:t>
      </w:r>
      <w:r w:rsidRPr="006342E5">
        <w:rPr>
          <w:sz w:val="22"/>
        </w:rPr>
        <w:t>pobočka Karviná.</w:t>
      </w:r>
    </w:p>
    <w:p w14:paraId="35BE516A" w14:textId="77777777" w:rsidR="00B0230A" w:rsidRPr="006342E5" w:rsidRDefault="00B0230A" w:rsidP="00B0230A">
      <w:pPr>
        <w:jc w:val="both"/>
        <w:rPr>
          <w:sz w:val="16"/>
          <w:szCs w:val="16"/>
          <w:u w:val="single"/>
        </w:rPr>
      </w:pPr>
    </w:p>
    <w:p w14:paraId="61462A65" w14:textId="77777777" w:rsidR="00B0230A" w:rsidRDefault="00B0230A" w:rsidP="00B0230A">
      <w:pPr>
        <w:numPr>
          <w:ilvl w:val="0"/>
          <w:numId w:val="15"/>
        </w:numPr>
        <w:jc w:val="both"/>
        <w:rPr>
          <w:sz w:val="22"/>
        </w:rPr>
      </w:pPr>
      <w:r w:rsidRPr="006342E5">
        <w:rPr>
          <w:sz w:val="22"/>
        </w:rPr>
        <w:t xml:space="preserve">Měsíční splátka je uhrazena ve lhůtě splatnosti, je-li připsána na účet pronajímatele poslední </w:t>
      </w:r>
      <w:r w:rsidRPr="002305FE">
        <w:rPr>
          <w:sz w:val="22"/>
        </w:rPr>
        <w:t xml:space="preserve">den splatnosti. Nájemci je ponechána možnost zaplatit nájemné přede dnem splatnosti. </w:t>
      </w:r>
    </w:p>
    <w:p w14:paraId="5BD54B31" w14:textId="77777777" w:rsidR="00B0230A" w:rsidRDefault="00B0230A" w:rsidP="00B0230A">
      <w:pPr>
        <w:pStyle w:val="Odstavecseseznamem"/>
        <w:rPr>
          <w:sz w:val="22"/>
        </w:rPr>
      </w:pPr>
    </w:p>
    <w:p w14:paraId="20B28339" w14:textId="77777777" w:rsidR="00082D69" w:rsidRPr="002305FE" w:rsidRDefault="00082D69" w:rsidP="00C4175D">
      <w:pPr>
        <w:rPr>
          <w:sz w:val="22"/>
          <w:szCs w:val="22"/>
        </w:rPr>
      </w:pPr>
    </w:p>
    <w:p w14:paraId="7B60F52D" w14:textId="77777777" w:rsidR="00C4175D" w:rsidRPr="002305FE" w:rsidRDefault="001D5853" w:rsidP="00C417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4175D" w:rsidRPr="002305FE">
        <w:rPr>
          <w:b/>
          <w:sz w:val="22"/>
          <w:szCs w:val="22"/>
        </w:rPr>
        <w:t>V.</w:t>
      </w:r>
    </w:p>
    <w:p w14:paraId="51AAA686" w14:textId="77777777" w:rsidR="00C4175D" w:rsidRPr="002305FE" w:rsidRDefault="00C4175D" w:rsidP="00C4175D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Práva a povinnosti nájemce</w:t>
      </w:r>
    </w:p>
    <w:p w14:paraId="1AC3412B" w14:textId="77777777" w:rsidR="00C4175D" w:rsidRPr="002305FE" w:rsidRDefault="00C4175D" w:rsidP="00C4175D">
      <w:pPr>
        <w:jc w:val="center"/>
        <w:rPr>
          <w:b/>
          <w:sz w:val="22"/>
          <w:szCs w:val="22"/>
        </w:rPr>
      </w:pPr>
    </w:p>
    <w:p w14:paraId="4FA7C3F8" w14:textId="4FB74815" w:rsidR="00C4175D" w:rsidRPr="002305FE" w:rsidRDefault="00C4175D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oprávněn užívat předmět nájmu přiměřeně k jeho povaze a určení s péčí řádného hospodáře tak, aby na něm nevznikla škoda. Škodu, způsobenou nájemcem nebo těmi, kteří s</w:t>
      </w:r>
      <w:r w:rsidR="006A7A1A">
        <w:rPr>
          <w:sz w:val="22"/>
          <w:szCs w:val="22"/>
        </w:rPr>
        <w:t> </w:t>
      </w:r>
      <w:r w:rsidRPr="002305FE">
        <w:rPr>
          <w:sz w:val="22"/>
          <w:szCs w:val="22"/>
        </w:rPr>
        <w:t>ním</w:t>
      </w:r>
      <w:r w:rsidR="006A7A1A">
        <w:rPr>
          <w:sz w:val="22"/>
          <w:szCs w:val="22"/>
        </w:rPr>
        <w:t xml:space="preserve"> předmět nájmu užívají</w:t>
      </w:r>
      <w:r w:rsidRPr="002305FE">
        <w:rPr>
          <w:sz w:val="22"/>
          <w:szCs w:val="22"/>
        </w:rPr>
        <w:t>, úmyslně nebo z nedbalosti, je nájemce povinen neprodleně nahradit pronajímateli</w:t>
      </w:r>
      <w:r w:rsidR="006A7A1A">
        <w:rPr>
          <w:sz w:val="22"/>
          <w:szCs w:val="22"/>
        </w:rPr>
        <w:t xml:space="preserve"> vzniklou škodu</w:t>
      </w:r>
      <w:r w:rsidRPr="002305FE">
        <w:rPr>
          <w:sz w:val="22"/>
          <w:szCs w:val="22"/>
        </w:rPr>
        <w:t>. Po celou dobu platnosti smlouvy je nájemce oprávněn užívat předmět nájmu pouze tak, aby tím neomezoval práva, či oprávněné zájmy třetích osob.</w:t>
      </w:r>
    </w:p>
    <w:p w14:paraId="7215E785" w14:textId="77777777" w:rsidR="00211F40" w:rsidRDefault="00211F40" w:rsidP="00211F40">
      <w:pPr>
        <w:jc w:val="both"/>
        <w:rPr>
          <w:sz w:val="22"/>
          <w:szCs w:val="22"/>
        </w:rPr>
      </w:pPr>
    </w:p>
    <w:p w14:paraId="4D5FBEC5" w14:textId="77777777" w:rsidR="00C4175D" w:rsidRDefault="00864893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6A7A1A">
        <w:rPr>
          <w:sz w:val="22"/>
          <w:szCs w:val="22"/>
        </w:rPr>
        <w:t>Nájemce může objekt,</w:t>
      </w:r>
      <w:r w:rsidR="00C4175D" w:rsidRPr="006A7A1A">
        <w:rPr>
          <w:sz w:val="22"/>
          <w:szCs w:val="22"/>
        </w:rPr>
        <w:t xml:space="preserve"> kde se nachází předmět nájmu</w:t>
      </w:r>
      <w:r w:rsidR="006A7A1A" w:rsidRPr="006A7A1A">
        <w:rPr>
          <w:sz w:val="22"/>
          <w:szCs w:val="22"/>
        </w:rPr>
        <w:t>,</w:t>
      </w:r>
      <w:r w:rsidR="00C4175D" w:rsidRPr="006A7A1A">
        <w:rPr>
          <w:sz w:val="22"/>
          <w:szCs w:val="22"/>
        </w:rPr>
        <w:t xml:space="preserve"> opatřit</w:t>
      </w:r>
      <w:r w:rsidR="006A7A1A" w:rsidRPr="006A7A1A">
        <w:rPr>
          <w:sz w:val="22"/>
          <w:szCs w:val="22"/>
        </w:rPr>
        <w:t xml:space="preserve"> v přiměřeném rozsahu označením dokladujícím činnost nájemce. Označení činnosti nájemce, které si vyžaduje trvalý zásah do společných částí objektu, ve kterém se nachází předmět nájmu</w:t>
      </w:r>
      <w:r w:rsidR="000E32A8">
        <w:rPr>
          <w:sz w:val="22"/>
          <w:szCs w:val="22"/>
        </w:rPr>
        <w:t xml:space="preserve">, </w:t>
      </w:r>
      <w:r w:rsidR="006A7A1A" w:rsidRPr="006A7A1A">
        <w:rPr>
          <w:sz w:val="22"/>
          <w:szCs w:val="22"/>
        </w:rPr>
        <w:t xml:space="preserve">je možný pouze s předchozím </w:t>
      </w:r>
      <w:r w:rsidR="000E32A8">
        <w:rPr>
          <w:sz w:val="22"/>
          <w:szCs w:val="22"/>
        </w:rPr>
        <w:t xml:space="preserve">písemným </w:t>
      </w:r>
      <w:r w:rsidR="006A7A1A" w:rsidRPr="006A7A1A">
        <w:rPr>
          <w:sz w:val="22"/>
          <w:szCs w:val="22"/>
        </w:rPr>
        <w:t xml:space="preserve">souhlasem pronajímatele. </w:t>
      </w:r>
    </w:p>
    <w:p w14:paraId="6D26634E" w14:textId="77777777" w:rsidR="00211F40" w:rsidRPr="00E3454A" w:rsidRDefault="00211F40" w:rsidP="00211F40">
      <w:pPr>
        <w:jc w:val="both"/>
        <w:rPr>
          <w:sz w:val="20"/>
          <w:u w:val="single"/>
        </w:rPr>
      </w:pPr>
    </w:p>
    <w:p w14:paraId="74BC9C12" w14:textId="77777777" w:rsidR="00C4175D" w:rsidRPr="00E3454A" w:rsidRDefault="00C4175D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E3454A">
        <w:rPr>
          <w:sz w:val="22"/>
          <w:szCs w:val="22"/>
        </w:rPr>
        <w:t>Nájemce není oprávněn provádět stavební, či jiné dispoziční úpravy, jakož i zhodnocení předmětu nájmu bez předchozího písemného souhlasu pronajímatele, a to ani na svůj náklad. Při skončení nájmu odstraní nájemce v předmětu nájmu nebo domě změnu, kterou provedl, pokud se smluvní strany</w:t>
      </w:r>
      <w:r w:rsidR="004A340F" w:rsidRPr="00E3454A">
        <w:rPr>
          <w:sz w:val="22"/>
          <w:szCs w:val="22"/>
        </w:rPr>
        <w:t xml:space="preserve"> o podobě předmětu nájmu </w:t>
      </w:r>
      <w:r w:rsidRPr="00E3454A">
        <w:rPr>
          <w:sz w:val="22"/>
          <w:szCs w:val="22"/>
        </w:rPr>
        <w:t>nedohodnou jinak.</w:t>
      </w:r>
    </w:p>
    <w:p w14:paraId="02BC5EBF" w14:textId="77777777" w:rsidR="00211F40" w:rsidRPr="00E3454A" w:rsidRDefault="00211F40" w:rsidP="00211F40">
      <w:pPr>
        <w:jc w:val="both"/>
        <w:rPr>
          <w:sz w:val="20"/>
          <w:u w:val="single"/>
        </w:rPr>
      </w:pPr>
    </w:p>
    <w:p w14:paraId="0F8B70C6" w14:textId="77777777" w:rsidR="00C4175D" w:rsidRPr="002305FE" w:rsidRDefault="00C4175D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E3454A">
        <w:rPr>
          <w:sz w:val="22"/>
          <w:szCs w:val="22"/>
        </w:rPr>
        <w:t xml:space="preserve">Zjistí-li nájemce na předmětu nájmu poškození nebo vadu, které je třeba bez prodlení odstranit, oznámí </w:t>
      </w:r>
      <w:r w:rsidR="00E61407" w:rsidRPr="00E3454A">
        <w:rPr>
          <w:sz w:val="22"/>
          <w:szCs w:val="22"/>
        </w:rPr>
        <w:t xml:space="preserve">jakýmkoli způsobem </w:t>
      </w:r>
      <w:r w:rsidR="004A340F" w:rsidRPr="00E3454A">
        <w:rPr>
          <w:sz w:val="22"/>
          <w:szCs w:val="22"/>
        </w:rPr>
        <w:t xml:space="preserve">tuto skutečnost </w:t>
      </w:r>
      <w:r w:rsidRPr="00E3454A">
        <w:rPr>
          <w:sz w:val="22"/>
          <w:szCs w:val="22"/>
        </w:rPr>
        <w:t>pronajímateli</w:t>
      </w:r>
      <w:r w:rsidR="004A340F" w:rsidRPr="00E3454A">
        <w:rPr>
          <w:sz w:val="22"/>
          <w:szCs w:val="22"/>
        </w:rPr>
        <w:t xml:space="preserve"> v okamžiku zjištění; </w:t>
      </w:r>
      <w:r w:rsidRPr="00E3454A">
        <w:rPr>
          <w:sz w:val="22"/>
          <w:szCs w:val="22"/>
        </w:rPr>
        <w:t xml:space="preserve">jinou vadu nebo poškození, které brání </w:t>
      </w:r>
      <w:r w:rsidR="002F400D" w:rsidRPr="00E3454A">
        <w:rPr>
          <w:sz w:val="22"/>
          <w:szCs w:val="22"/>
        </w:rPr>
        <w:t>užívání předmětu nájmu</w:t>
      </w:r>
      <w:r w:rsidRPr="00E3454A">
        <w:rPr>
          <w:sz w:val="22"/>
          <w:szCs w:val="22"/>
        </w:rPr>
        <w:t xml:space="preserve">, oznámí pronajímateli bez zbytečného </w:t>
      </w:r>
      <w:r w:rsidRPr="002305FE">
        <w:rPr>
          <w:sz w:val="22"/>
          <w:szCs w:val="22"/>
        </w:rPr>
        <w:t>odkladu. Nájemce učiní podle svých možností to, co lze očekávat, aby poškozením nebo vadou, které je třeba bez prodlení odstranit, nevznikla další škoda. V případě, že tak neučiní, odpovídá za škodu, která nesplněním této povinnosti vznikla.</w:t>
      </w:r>
    </w:p>
    <w:p w14:paraId="737215EC" w14:textId="77777777" w:rsidR="00C4175D" w:rsidRPr="002305FE" w:rsidRDefault="00C4175D" w:rsidP="00C4175D">
      <w:pPr>
        <w:ind w:left="360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Neoznámí-li nájemce pronajímateli vadu bez zbytečného odkladu poté, co je měl a mohl při řádné péči zjistit, nemá právo na náhradu nákladů; odstraní-li nájemce bez předchozího oznámení pronajímateli vadu sám, nemá právo ani na slevu z nájemného.</w:t>
      </w:r>
    </w:p>
    <w:p w14:paraId="7AC00634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33BAE251" w14:textId="77777777" w:rsidR="00C4175D" w:rsidRPr="00BA2FA5" w:rsidRDefault="00C4175D" w:rsidP="004C7481">
      <w:pPr>
        <w:numPr>
          <w:ilvl w:val="0"/>
          <w:numId w:val="2"/>
        </w:numPr>
        <w:jc w:val="both"/>
        <w:rPr>
          <w:sz w:val="22"/>
          <w:szCs w:val="22"/>
        </w:rPr>
      </w:pPr>
      <w:r w:rsidRPr="00BA2FA5">
        <w:rPr>
          <w:sz w:val="22"/>
          <w:szCs w:val="22"/>
        </w:rPr>
        <w:t xml:space="preserve">Nájemce je povinen provést na svůj náklad drobné opravy a běžnou údržbu předmětu nájmu a včasně odstranit vadu způsobenou okolnostmi, za které odpovídá; v případě, že tuto povinnost nesplní, má pronajímatel právo učinit drobné opravy a běžnou údržbu, případně odstranit vadu po předchozím upozornění nájemce sám, a to na náklady nájemce. </w:t>
      </w:r>
    </w:p>
    <w:p w14:paraId="238906C8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5AD5F9D3" w14:textId="77777777" w:rsidR="00C4175D" w:rsidRDefault="00C4175D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oprávněn řádně užívat předmět nájmu a dbát, aby při výkonu jeho práv by</w:t>
      </w:r>
      <w:r w:rsidR="00864893">
        <w:rPr>
          <w:sz w:val="22"/>
          <w:szCs w:val="22"/>
        </w:rPr>
        <w:t>lo v objektu</w:t>
      </w:r>
      <w:r w:rsidRPr="002305FE">
        <w:rPr>
          <w:sz w:val="22"/>
          <w:szCs w:val="22"/>
        </w:rPr>
        <w:t xml:space="preserve"> vytvořeno prostředí, zajišťující ostatním uživatelům výkon jejich práv ve stavu obvyklém k užívání dle sjednaného účelu. Je povinen odstraňovat vady bránící užívání, a to bez zbytečného prodlení.</w:t>
      </w:r>
    </w:p>
    <w:p w14:paraId="5DDE0551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297EE352" w14:textId="77777777" w:rsidR="00B633E1" w:rsidRPr="00B633E1" w:rsidRDefault="00B633E1" w:rsidP="00B633E1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je </w:t>
      </w:r>
      <w:r w:rsidR="00E61407">
        <w:rPr>
          <w:sz w:val="22"/>
          <w:szCs w:val="22"/>
        </w:rPr>
        <w:t xml:space="preserve">při své činnosti </w:t>
      </w:r>
      <w:r>
        <w:rPr>
          <w:sz w:val="22"/>
          <w:szCs w:val="22"/>
        </w:rPr>
        <w:t xml:space="preserve">odpovědný za šetření a nepoškozování zpevněných a upravených ploch, včetně přístupových komunikací. </w:t>
      </w:r>
    </w:p>
    <w:p w14:paraId="03E3940A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4CB2EF8A" w14:textId="77777777" w:rsidR="00C4175D" w:rsidRPr="002305FE" w:rsidRDefault="00C4175D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není oprávněn dát třetí osobě do podnájmu předmět nájmu nebo jeho část bez předchozího písemného souhlasu pronajímatele uděleného na základě písemné žádosti nájemce o udělení souhlasu s podnájmem.</w:t>
      </w:r>
    </w:p>
    <w:p w14:paraId="079C6BE9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16E476E7" w14:textId="77777777" w:rsidR="00C4175D" w:rsidRPr="002305FE" w:rsidRDefault="00C4175D" w:rsidP="00C4175D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nemá právo provozovat jinou činnost nebo změnit způsob či podmínky jejího výkonu, než jak to vyplývá z účelu nájmu této smlouvy</w:t>
      </w:r>
      <w:r w:rsidRPr="002305FE">
        <w:rPr>
          <w:i/>
          <w:sz w:val="22"/>
          <w:szCs w:val="22"/>
        </w:rPr>
        <w:t>.</w:t>
      </w:r>
    </w:p>
    <w:p w14:paraId="55B24AAB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33E7584A" w14:textId="77777777" w:rsidR="00C4175D" w:rsidRDefault="00C4175D" w:rsidP="00C4175D">
      <w:pPr>
        <w:numPr>
          <w:ilvl w:val="0"/>
          <w:numId w:val="2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je dále povinen:</w:t>
      </w:r>
    </w:p>
    <w:p w14:paraId="4D32E460" w14:textId="77777777" w:rsidR="00C4175D" w:rsidRDefault="00C4175D" w:rsidP="004A340F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umožnit pronajímateli</w:t>
      </w:r>
      <w:r w:rsidR="00E61407">
        <w:rPr>
          <w:sz w:val="22"/>
          <w:szCs w:val="22"/>
        </w:rPr>
        <w:t>,</w:t>
      </w:r>
      <w:r w:rsidRPr="002305FE">
        <w:rPr>
          <w:sz w:val="22"/>
          <w:szCs w:val="22"/>
        </w:rPr>
        <w:t xml:space="preserve"> </w:t>
      </w:r>
      <w:r w:rsidR="004A340F" w:rsidRPr="002305FE">
        <w:rPr>
          <w:sz w:val="22"/>
          <w:szCs w:val="22"/>
        </w:rPr>
        <w:t>po předchozí výzvě pronajímatele a za přítomnost</w:t>
      </w:r>
      <w:r w:rsidR="004A340F">
        <w:rPr>
          <w:sz w:val="22"/>
          <w:szCs w:val="22"/>
        </w:rPr>
        <w:t>i nájemce nebo jím určené osoby</w:t>
      </w:r>
      <w:r w:rsidR="00E61407">
        <w:rPr>
          <w:sz w:val="22"/>
          <w:szCs w:val="22"/>
        </w:rPr>
        <w:t>,</w:t>
      </w:r>
      <w:r w:rsidR="004A340F" w:rsidRPr="002305FE">
        <w:rPr>
          <w:sz w:val="22"/>
          <w:szCs w:val="22"/>
        </w:rPr>
        <w:t xml:space="preserve"> </w:t>
      </w:r>
      <w:r w:rsidRPr="002305FE">
        <w:rPr>
          <w:sz w:val="22"/>
          <w:szCs w:val="22"/>
        </w:rPr>
        <w:t xml:space="preserve">přístup </w:t>
      </w:r>
      <w:r w:rsidR="004A340F">
        <w:rPr>
          <w:sz w:val="22"/>
          <w:szCs w:val="22"/>
        </w:rPr>
        <w:t xml:space="preserve">do předmětu nájmu </w:t>
      </w:r>
      <w:r w:rsidRPr="002305FE">
        <w:rPr>
          <w:sz w:val="22"/>
          <w:szCs w:val="22"/>
        </w:rPr>
        <w:t>za účelem kontroly</w:t>
      </w:r>
      <w:r w:rsidR="004A340F">
        <w:rPr>
          <w:sz w:val="22"/>
          <w:szCs w:val="22"/>
        </w:rPr>
        <w:t xml:space="preserve">, </w:t>
      </w:r>
      <w:r w:rsidRPr="002305FE">
        <w:rPr>
          <w:sz w:val="22"/>
          <w:szCs w:val="22"/>
        </w:rPr>
        <w:t>zda jej nájemce užívá v soulad</w:t>
      </w:r>
      <w:r w:rsidR="004A340F">
        <w:rPr>
          <w:sz w:val="22"/>
          <w:szCs w:val="22"/>
        </w:rPr>
        <w:t>u se smlouvou a řádným způsobem</w:t>
      </w:r>
      <w:r w:rsidR="0000500C">
        <w:rPr>
          <w:sz w:val="22"/>
          <w:szCs w:val="22"/>
        </w:rPr>
        <w:t>;</w:t>
      </w:r>
      <w:r w:rsidRPr="002305FE">
        <w:rPr>
          <w:sz w:val="22"/>
          <w:szCs w:val="22"/>
        </w:rPr>
        <w:t xml:space="preserve"> </w:t>
      </w:r>
      <w:r w:rsidR="0000500C">
        <w:rPr>
          <w:sz w:val="22"/>
          <w:szCs w:val="22"/>
        </w:rPr>
        <w:t>v</w:t>
      </w:r>
      <w:r w:rsidRPr="002305FE">
        <w:rPr>
          <w:sz w:val="22"/>
          <w:szCs w:val="22"/>
        </w:rPr>
        <w:t xml:space="preserve">ýzva ke zpřístupnění předmětu nájmu pro tento účel se nájemci doručuje do jeho poštovní schránky ve společných částech </w:t>
      </w:r>
      <w:r w:rsidR="00864893">
        <w:rPr>
          <w:sz w:val="22"/>
          <w:szCs w:val="22"/>
        </w:rPr>
        <w:t>objektu, případně osobně zástupcem pronajímatele oproti podpisu nájemcem</w:t>
      </w:r>
      <w:r w:rsidR="0000500C">
        <w:rPr>
          <w:sz w:val="22"/>
          <w:szCs w:val="22"/>
        </w:rPr>
        <w:t>;</w:t>
      </w:r>
      <w:r w:rsidRPr="002305FE">
        <w:rPr>
          <w:sz w:val="22"/>
          <w:szCs w:val="22"/>
        </w:rPr>
        <w:t xml:space="preserve"> </w:t>
      </w:r>
      <w:r w:rsidR="0000500C">
        <w:rPr>
          <w:sz w:val="22"/>
          <w:szCs w:val="22"/>
        </w:rPr>
        <w:t>v</w:t>
      </w:r>
      <w:r w:rsidRPr="002305FE">
        <w:rPr>
          <w:sz w:val="22"/>
          <w:szCs w:val="22"/>
        </w:rPr>
        <w:t>ýzva musí obsahovat účel a dobu zpřístupnění předmětu nájmu a musí být podepsána pronajímatelem</w:t>
      </w:r>
      <w:r w:rsidR="0000500C">
        <w:rPr>
          <w:sz w:val="22"/>
          <w:szCs w:val="22"/>
        </w:rPr>
        <w:t>,</w:t>
      </w:r>
    </w:p>
    <w:p w14:paraId="34701A61" w14:textId="77777777" w:rsidR="00C4175D" w:rsidRPr="004051D4" w:rsidRDefault="00C4175D" w:rsidP="004A340F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4051D4">
        <w:rPr>
          <w:sz w:val="22"/>
          <w:szCs w:val="22"/>
        </w:rPr>
        <w:t>umožnit, na výzvu pronajímatele, osobě určené pronajímatelem instalaci, údržbu, kontrolu a odečet zařízení pro měření a regulaci tepla, TUV a SV, stejně jako k dalším technickým zařízením, které jsou součástí předmětu nájmu, jsou umístěna v předmětu nájmu a js</w:t>
      </w:r>
      <w:r w:rsidR="0000500C">
        <w:rPr>
          <w:sz w:val="22"/>
          <w:szCs w:val="22"/>
        </w:rPr>
        <w:t>ou ve vlastnictví pronajímatele,</w:t>
      </w:r>
    </w:p>
    <w:p w14:paraId="4BB0DD78" w14:textId="77777777" w:rsidR="000C5075" w:rsidRDefault="00C4175D" w:rsidP="004A340F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0C5075">
        <w:rPr>
          <w:sz w:val="22"/>
          <w:szCs w:val="22"/>
        </w:rPr>
        <w:t>dodržovat obecně záva</w:t>
      </w:r>
      <w:r w:rsidR="000C5075">
        <w:rPr>
          <w:sz w:val="22"/>
          <w:szCs w:val="22"/>
        </w:rPr>
        <w:t>zné předpisy o požární ochraně;</w:t>
      </w:r>
      <w:r w:rsidR="00EB0A70">
        <w:rPr>
          <w:sz w:val="22"/>
          <w:szCs w:val="22"/>
        </w:rPr>
        <w:t xml:space="preserve"> směrnice, normy a zásady týkající se rovněž bezpečnosti a hygieny práce a životního prostřední, po celou dobu trvání této nájemní sml</w:t>
      </w:r>
      <w:r w:rsidR="00037EB9">
        <w:rPr>
          <w:sz w:val="22"/>
          <w:szCs w:val="22"/>
        </w:rPr>
        <w:t>o</w:t>
      </w:r>
      <w:r w:rsidR="00EB0A70">
        <w:rPr>
          <w:sz w:val="22"/>
          <w:szCs w:val="22"/>
        </w:rPr>
        <w:t>uvy</w:t>
      </w:r>
      <w:r w:rsidR="002F1DDC">
        <w:rPr>
          <w:sz w:val="22"/>
          <w:szCs w:val="22"/>
        </w:rPr>
        <w:t>,</w:t>
      </w:r>
    </w:p>
    <w:p w14:paraId="5B2D2374" w14:textId="77777777" w:rsidR="00C4175D" w:rsidRDefault="00C4175D" w:rsidP="004A340F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 w:rsidRPr="000C5075">
        <w:rPr>
          <w:sz w:val="22"/>
          <w:szCs w:val="22"/>
        </w:rPr>
        <w:t>v případě své dlouhodobé nepřítomnosti v předmětu nájmu spojené se složitou dosažitelností své osoby, oznámi</w:t>
      </w:r>
      <w:r w:rsidR="0000500C">
        <w:rPr>
          <w:sz w:val="22"/>
          <w:szCs w:val="22"/>
        </w:rPr>
        <w:t>t tuto skutečnost pronajímateli; s</w:t>
      </w:r>
      <w:r w:rsidRPr="000C5075">
        <w:rPr>
          <w:sz w:val="22"/>
          <w:szCs w:val="22"/>
        </w:rPr>
        <w:t>oučasně je povinen označit osobu, která po tuto dobu zajistí možnost vstupu do předmětu nájmu v příp</w:t>
      </w:r>
      <w:r w:rsidR="00EB0A70">
        <w:rPr>
          <w:sz w:val="22"/>
          <w:szCs w:val="22"/>
        </w:rPr>
        <w:t>adě, kdy to bude nezbytně nutné</w:t>
      </w:r>
      <w:r w:rsidR="00C10FC7">
        <w:rPr>
          <w:sz w:val="22"/>
          <w:szCs w:val="22"/>
        </w:rPr>
        <w:t>,</w:t>
      </w:r>
    </w:p>
    <w:p w14:paraId="6DB5F154" w14:textId="77777777" w:rsidR="00EB0A70" w:rsidRDefault="00EB0A70" w:rsidP="004A340F">
      <w:pPr>
        <w:pStyle w:val="Odstavecseseznamem"/>
        <w:numPr>
          <w:ilvl w:val="0"/>
          <w:numId w:val="1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zabezpečit pohyb svých zaměstnanců, obchodních partnerů, dodávek zboží a výrobků tak, že bude uskutečňován pouze po přístupových komunikacích k tomu </w:t>
      </w:r>
      <w:r w:rsidR="007A257D">
        <w:rPr>
          <w:sz w:val="22"/>
          <w:szCs w:val="22"/>
        </w:rPr>
        <w:t>určených.</w:t>
      </w:r>
    </w:p>
    <w:p w14:paraId="77F81BB3" w14:textId="77777777" w:rsidR="007A257D" w:rsidRDefault="007A257D" w:rsidP="007A257D">
      <w:pPr>
        <w:jc w:val="both"/>
        <w:rPr>
          <w:sz w:val="22"/>
          <w:szCs w:val="22"/>
        </w:rPr>
      </w:pPr>
    </w:p>
    <w:p w14:paraId="789202E6" w14:textId="77777777" w:rsidR="00614ECC" w:rsidRDefault="007A257D" w:rsidP="007A257D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Nájemce je oprávněn užívat sociálního zařízení v 1. nadzemním podlaží sociální budovy v areálu sídla </w:t>
      </w:r>
      <w:r w:rsidR="00E3454A">
        <w:rPr>
          <w:sz w:val="22"/>
          <w:szCs w:val="22"/>
        </w:rPr>
        <w:t>pronajímatele</w:t>
      </w:r>
      <w:r w:rsidR="00614ECC">
        <w:rPr>
          <w:sz w:val="22"/>
          <w:szCs w:val="22"/>
        </w:rPr>
        <w:t xml:space="preserve">. </w:t>
      </w:r>
    </w:p>
    <w:p w14:paraId="6307FECB" w14:textId="77777777" w:rsidR="00B940CE" w:rsidRDefault="00B940CE" w:rsidP="00B940CE">
      <w:pPr>
        <w:jc w:val="both"/>
        <w:rPr>
          <w:sz w:val="22"/>
          <w:szCs w:val="22"/>
        </w:rPr>
      </w:pPr>
    </w:p>
    <w:p w14:paraId="044B895C" w14:textId="03FF72EF" w:rsidR="007A257D" w:rsidRPr="00B940CE" w:rsidRDefault="00B940CE" w:rsidP="00B940CE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je povinen informovat své dodavatele o povinnosti dodržování značky „STOP“ před vjezdem do areálu pronajímatele a rovněž </w:t>
      </w:r>
      <w:r w:rsidR="000542A1">
        <w:rPr>
          <w:sz w:val="22"/>
          <w:szCs w:val="22"/>
        </w:rPr>
        <w:t xml:space="preserve">o </w:t>
      </w:r>
      <w:r>
        <w:rPr>
          <w:sz w:val="22"/>
          <w:szCs w:val="22"/>
        </w:rPr>
        <w:t>povinnosti vjezdu nákladního vozidla, je</w:t>
      </w:r>
      <w:r w:rsidR="000542A1">
        <w:rPr>
          <w:sz w:val="22"/>
          <w:szCs w:val="22"/>
        </w:rPr>
        <w:t>hož</w:t>
      </w:r>
      <w:r>
        <w:rPr>
          <w:sz w:val="22"/>
          <w:szCs w:val="22"/>
        </w:rPr>
        <w:t xml:space="preserve"> výška přesahuje vyznačenou mez</w:t>
      </w:r>
      <w:r w:rsidR="00341A4D">
        <w:rPr>
          <w:sz w:val="22"/>
          <w:szCs w:val="22"/>
        </w:rPr>
        <w:t xml:space="preserve"> </w:t>
      </w:r>
      <w:r w:rsidR="000542A1">
        <w:rPr>
          <w:sz w:val="22"/>
          <w:szCs w:val="22"/>
        </w:rPr>
        <w:t>boční bránou v areálu pronajímatele.</w:t>
      </w:r>
    </w:p>
    <w:p w14:paraId="60E12E1D" w14:textId="77777777" w:rsidR="00C10FC7" w:rsidRDefault="00C10FC7" w:rsidP="004C37B3">
      <w:pPr>
        <w:rPr>
          <w:color w:val="FF0000"/>
          <w:sz w:val="22"/>
          <w:szCs w:val="22"/>
        </w:rPr>
      </w:pPr>
    </w:p>
    <w:p w14:paraId="39B3085F" w14:textId="77777777" w:rsidR="00C4175D" w:rsidRPr="002305FE" w:rsidRDefault="00A75AF8" w:rsidP="00C417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C4175D" w:rsidRPr="002305FE">
        <w:rPr>
          <w:b/>
          <w:sz w:val="22"/>
          <w:szCs w:val="22"/>
        </w:rPr>
        <w:t>.</w:t>
      </w:r>
    </w:p>
    <w:p w14:paraId="2454E554" w14:textId="77777777" w:rsidR="00C4175D" w:rsidRPr="002305FE" w:rsidRDefault="00C4175D" w:rsidP="00C4175D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Práva a povinnosti pronajímatele</w:t>
      </w:r>
    </w:p>
    <w:p w14:paraId="67EE7F8F" w14:textId="77777777" w:rsidR="00C4175D" w:rsidRPr="002305FE" w:rsidRDefault="00C4175D" w:rsidP="00C4175D">
      <w:pPr>
        <w:rPr>
          <w:sz w:val="22"/>
          <w:szCs w:val="22"/>
        </w:rPr>
      </w:pPr>
    </w:p>
    <w:p w14:paraId="43A08C0E" w14:textId="77777777" w:rsidR="00211F40" w:rsidRDefault="00C4175D" w:rsidP="00211F40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Pronajímatel je povinen zajistit opravu nahlášené vady, v přiměřené době poté, co mu nájemce poškození nebo vadu oznámil; to neplatí, pokud se jedná o vadu, kterou má odstranit nájemce. Neodstraní-li pronajímatel vadu, může poškození nebo vadu odstranit nájemce a žádat náhradu odůvodněných nákladů, popřípadě slevu z nájemného, ledaže poškození nebo vada není podstatná. </w:t>
      </w:r>
    </w:p>
    <w:p w14:paraId="0129DFA3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30963B94" w14:textId="18B9197B" w:rsidR="00211F40" w:rsidRPr="002D79C9" w:rsidRDefault="00C4175D" w:rsidP="00211F40">
      <w:pPr>
        <w:pStyle w:val="Odstavecseseznamem"/>
        <w:numPr>
          <w:ilvl w:val="0"/>
          <w:numId w:val="12"/>
        </w:numPr>
        <w:ind w:left="426" w:hanging="426"/>
        <w:jc w:val="both"/>
        <w:rPr>
          <w:color w:val="548DD4"/>
          <w:sz w:val="20"/>
          <w:u w:val="single"/>
        </w:rPr>
      </w:pPr>
      <w:r w:rsidRPr="002D79C9">
        <w:rPr>
          <w:sz w:val="22"/>
          <w:szCs w:val="22"/>
        </w:rPr>
        <w:t xml:space="preserve">Pronajímatel je oprávněn provést úpravu předmětu nájmu, popřípadě jeho přestavbu nebo jinou změnu, jen nesníží-li hodnotu </w:t>
      </w:r>
      <w:r w:rsidR="000C5075" w:rsidRPr="002D79C9">
        <w:rPr>
          <w:sz w:val="22"/>
          <w:szCs w:val="22"/>
        </w:rPr>
        <w:t>užívaného nájmu</w:t>
      </w:r>
      <w:r w:rsidRPr="002D79C9">
        <w:rPr>
          <w:sz w:val="22"/>
          <w:szCs w:val="22"/>
        </w:rPr>
        <w:t xml:space="preserve"> a lze-li ji provést bez většího nepohodlí pro nájemce, nebo provádí-li ji pronajímatel na příkaz orgánu veřejné moci, anebo hrozí-li přímo zvlášť závažná újma. V ostatních případech lze změnu provést jen se souhlasem nájemce.</w:t>
      </w:r>
    </w:p>
    <w:p w14:paraId="0E7856EA" w14:textId="77777777" w:rsidR="00E430F9" w:rsidRDefault="00E430F9" w:rsidP="00C4175D">
      <w:pPr>
        <w:pStyle w:val="Odstavecseseznamem"/>
        <w:rPr>
          <w:strike/>
          <w:sz w:val="22"/>
          <w:szCs w:val="22"/>
        </w:rPr>
      </w:pPr>
    </w:p>
    <w:p w14:paraId="39AB00B0" w14:textId="77777777" w:rsidR="00C4175D" w:rsidRPr="002305FE" w:rsidRDefault="00C4175D" w:rsidP="00C4175D">
      <w:pPr>
        <w:pStyle w:val="Zkladntext"/>
        <w:jc w:val="center"/>
        <w:rPr>
          <w:b/>
          <w:szCs w:val="22"/>
        </w:rPr>
      </w:pPr>
      <w:r w:rsidRPr="002305FE">
        <w:rPr>
          <w:b/>
          <w:szCs w:val="22"/>
        </w:rPr>
        <w:t>V</w:t>
      </w:r>
      <w:r w:rsidR="005C1E4B">
        <w:rPr>
          <w:b/>
          <w:szCs w:val="22"/>
        </w:rPr>
        <w:t>I</w:t>
      </w:r>
      <w:r w:rsidRPr="002305FE">
        <w:rPr>
          <w:b/>
          <w:szCs w:val="22"/>
        </w:rPr>
        <w:t>.</w:t>
      </w:r>
    </w:p>
    <w:p w14:paraId="704623D2" w14:textId="77777777" w:rsidR="00C4175D" w:rsidRPr="002305FE" w:rsidRDefault="00C4175D" w:rsidP="00C4175D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Skončení nájmu</w:t>
      </w:r>
    </w:p>
    <w:p w14:paraId="4DD91EDB" w14:textId="77777777" w:rsidR="00C4175D" w:rsidRPr="002305FE" w:rsidRDefault="00C4175D" w:rsidP="00C4175D">
      <w:pPr>
        <w:jc w:val="both"/>
        <w:rPr>
          <w:sz w:val="22"/>
          <w:szCs w:val="22"/>
        </w:rPr>
      </w:pPr>
    </w:p>
    <w:p w14:paraId="1D81A33C" w14:textId="77777777" w:rsidR="00CF094A" w:rsidRPr="002305FE" w:rsidRDefault="00CF094A" w:rsidP="00CF094A">
      <w:pPr>
        <w:numPr>
          <w:ilvl w:val="0"/>
          <w:numId w:val="3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Důvodem skončení nájmu je:</w:t>
      </w:r>
    </w:p>
    <w:p w14:paraId="115FE8F3" w14:textId="77777777" w:rsidR="00CF094A" w:rsidRPr="002305FE" w:rsidRDefault="00CF094A" w:rsidP="00CF094A">
      <w:pPr>
        <w:ind w:left="426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a) písemná dohoda smluvních stran,</w:t>
      </w:r>
    </w:p>
    <w:p w14:paraId="277875F0" w14:textId="77777777" w:rsidR="00CF094A" w:rsidRPr="002305FE" w:rsidRDefault="00CF094A" w:rsidP="00CF094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2305FE">
        <w:rPr>
          <w:sz w:val="22"/>
          <w:szCs w:val="22"/>
        </w:rPr>
        <w:t>) písemnou výpovědí nájemce či pronajímatele s šestiměsíční výpovědní dobou bez uvedení důvodu podle § 2312 zákona č. 89/2012 Sb., občanského zákoníku, v platném znění,</w:t>
      </w:r>
    </w:p>
    <w:p w14:paraId="535152DA" w14:textId="77777777" w:rsidR="00CF094A" w:rsidRPr="002305FE" w:rsidRDefault="00CF094A" w:rsidP="00CF094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2305FE">
        <w:rPr>
          <w:sz w:val="22"/>
          <w:szCs w:val="22"/>
        </w:rPr>
        <w:t>) písemnou výpovědí pronajímatele podle § 2312 zákona č. 89/2012 Sb., občanského zákoníku, v platném znění s tříměsíční výpovědní dobou má-li k tomu vážný důvod; vážným důvodem podle tohoto ujednání se rozumí:</w:t>
      </w:r>
    </w:p>
    <w:p w14:paraId="71E446CA" w14:textId="77777777" w:rsidR="00CF094A" w:rsidRPr="002305FE" w:rsidRDefault="00CF094A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je-li nájemce po dobu delší než tři měsíce v prodlení s úhradou nájemného nebo plnění poskytovaných v souvislosti s užíváním předmětu nájmu, </w:t>
      </w:r>
    </w:p>
    <w:p w14:paraId="5D7CAC2A" w14:textId="77777777" w:rsidR="00CF094A" w:rsidRPr="002305FE" w:rsidRDefault="00CF094A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poš</w:t>
      </w:r>
      <w:r>
        <w:rPr>
          <w:sz w:val="22"/>
          <w:szCs w:val="22"/>
        </w:rPr>
        <w:t>kozuje-li předmět nájmu nebo objekt</w:t>
      </w:r>
      <w:r w:rsidRPr="002305FE">
        <w:rPr>
          <w:sz w:val="22"/>
          <w:szCs w:val="22"/>
        </w:rPr>
        <w:t xml:space="preserve"> závažným nebo nenapravitelným způsobem, </w:t>
      </w:r>
    </w:p>
    <w:p w14:paraId="12E5BFF8" w14:textId="77777777" w:rsidR="00CF094A" w:rsidRPr="002305FE" w:rsidRDefault="00CF094A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způsobuje-li jinak závažné škody nebo obtíže pronajímateli nebo osobám, které v domě, ve kterém se nachází předmět nájmu, bydlí,</w:t>
      </w:r>
    </w:p>
    <w:p w14:paraId="1302587A" w14:textId="77777777" w:rsidR="00CF094A" w:rsidRPr="002305FE" w:rsidRDefault="00CF094A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užívá-li neoprávněně předmět nájmu jiným způsobem nebo k jinému účelu, než bylo ujednáno,</w:t>
      </w:r>
    </w:p>
    <w:p w14:paraId="5C08E974" w14:textId="77777777" w:rsidR="00CF094A" w:rsidRPr="002305FE" w:rsidRDefault="00CF094A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dá-li předmět nájmu do podnájmu bez předchozího písemného souhlasu pronajímatele,</w:t>
      </w:r>
    </w:p>
    <w:p w14:paraId="5CF0FCA0" w14:textId="77777777" w:rsidR="00CF094A" w:rsidRDefault="00CF094A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má-li být dům, v němž se předmět nájmu nachází, odstraněn, anebo přestavován tak, že to brání</w:t>
      </w:r>
      <w:r w:rsidR="00211F40">
        <w:rPr>
          <w:sz w:val="22"/>
          <w:szCs w:val="22"/>
        </w:rPr>
        <w:t xml:space="preserve"> dalšímu užívání předmětu nájmu</w:t>
      </w:r>
    </w:p>
    <w:p w14:paraId="24187F23" w14:textId="77777777" w:rsidR="00211F40" w:rsidRPr="00E3454A" w:rsidRDefault="00211F40" w:rsidP="004A340F">
      <w:pPr>
        <w:pStyle w:val="Odstavecseseznamem"/>
        <w:numPr>
          <w:ilvl w:val="0"/>
          <w:numId w:val="18"/>
        </w:numPr>
        <w:ind w:left="709" w:hanging="283"/>
        <w:jc w:val="both"/>
        <w:rPr>
          <w:sz w:val="22"/>
          <w:szCs w:val="22"/>
        </w:rPr>
      </w:pPr>
      <w:r w:rsidRPr="00E3454A">
        <w:rPr>
          <w:sz w:val="22"/>
          <w:szCs w:val="22"/>
        </w:rPr>
        <w:t>pokud nájemce nedoplní jistotu podle této smlouvy.</w:t>
      </w:r>
      <w:r w:rsidR="00EA3035" w:rsidRPr="00E3454A">
        <w:rPr>
          <w:sz w:val="22"/>
          <w:szCs w:val="22"/>
        </w:rPr>
        <w:t xml:space="preserve">   </w:t>
      </w:r>
    </w:p>
    <w:p w14:paraId="5AD2229A" w14:textId="77777777" w:rsidR="00211F40" w:rsidRDefault="00211F40" w:rsidP="00211F40">
      <w:pPr>
        <w:jc w:val="both"/>
      </w:pPr>
    </w:p>
    <w:p w14:paraId="4A865353" w14:textId="77777777" w:rsidR="00CF094A" w:rsidRDefault="00CF094A" w:rsidP="00211F40">
      <w:pPr>
        <w:numPr>
          <w:ilvl w:val="0"/>
          <w:numId w:val="3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 xml:space="preserve">Výpovědní doba běží od prvního dne kalendářního měsíce následujícího poté, </w:t>
      </w:r>
      <w:r w:rsidR="004266C3">
        <w:rPr>
          <w:sz w:val="22"/>
          <w:szCs w:val="22"/>
        </w:rPr>
        <w:t>kdy</w:t>
      </w:r>
      <w:r w:rsidRPr="002305FE">
        <w:rPr>
          <w:sz w:val="22"/>
          <w:szCs w:val="22"/>
        </w:rPr>
        <w:t xml:space="preserve"> výpověď dojde druhé smluvní straně.</w:t>
      </w:r>
    </w:p>
    <w:p w14:paraId="1E3767C7" w14:textId="77777777" w:rsidR="00211F40" w:rsidRPr="002305FE" w:rsidRDefault="00211F40" w:rsidP="00CF094A">
      <w:pPr>
        <w:ind w:left="426" w:hanging="426"/>
        <w:jc w:val="both"/>
        <w:rPr>
          <w:sz w:val="22"/>
          <w:szCs w:val="22"/>
        </w:rPr>
      </w:pPr>
    </w:p>
    <w:p w14:paraId="4E9501DA" w14:textId="77777777" w:rsidR="00CF094A" w:rsidRPr="00E3454A" w:rsidRDefault="00CF094A" w:rsidP="007E1855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r w:rsidRPr="00E3454A">
        <w:rPr>
          <w:sz w:val="22"/>
          <w:szCs w:val="22"/>
        </w:rPr>
        <w:t xml:space="preserve">K poslednímu dni skončení platnosti nájemní smlouvy je nájemce povinen </w:t>
      </w:r>
      <w:r w:rsidR="004266C3" w:rsidRPr="00E3454A">
        <w:rPr>
          <w:sz w:val="22"/>
          <w:szCs w:val="22"/>
        </w:rPr>
        <w:t xml:space="preserve">předat pronajímateli předmět nájmu </w:t>
      </w:r>
      <w:r w:rsidRPr="00E3454A">
        <w:rPr>
          <w:sz w:val="22"/>
          <w:szCs w:val="22"/>
        </w:rPr>
        <w:t>vyklizený, čistý</w:t>
      </w:r>
      <w:r w:rsidR="004266C3" w:rsidRPr="00E3454A">
        <w:rPr>
          <w:sz w:val="22"/>
          <w:szCs w:val="22"/>
        </w:rPr>
        <w:t xml:space="preserve">, </w:t>
      </w:r>
      <w:r w:rsidRPr="00E3454A">
        <w:rPr>
          <w:sz w:val="22"/>
          <w:szCs w:val="22"/>
        </w:rPr>
        <w:t xml:space="preserve">bez vad a nadměrného opotřebení. Předmět nájmu je předán, </w:t>
      </w:r>
      <w:r w:rsidR="004266C3" w:rsidRPr="00E3454A">
        <w:rPr>
          <w:sz w:val="22"/>
          <w:szCs w:val="22"/>
        </w:rPr>
        <w:t xml:space="preserve">je-li oběma stranami podepsán předávací protokol a </w:t>
      </w:r>
      <w:r w:rsidRPr="00E3454A">
        <w:rPr>
          <w:sz w:val="22"/>
          <w:szCs w:val="22"/>
        </w:rPr>
        <w:t>obdrž</w:t>
      </w:r>
      <w:r w:rsidR="004266C3" w:rsidRPr="00E3454A">
        <w:rPr>
          <w:sz w:val="22"/>
          <w:szCs w:val="22"/>
        </w:rPr>
        <w:t>el</w:t>
      </w:r>
      <w:r w:rsidRPr="00E3454A">
        <w:rPr>
          <w:sz w:val="22"/>
          <w:szCs w:val="22"/>
        </w:rPr>
        <w:t xml:space="preserve">-li pronajímatel klíče </w:t>
      </w:r>
      <w:r w:rsidR="004266C3" w:rsidRPr="00E3454A">
        <w:rPr>
          <w:sz w:val="22"/>
          <w:szCs w:val="22"/>
        </w:rPr>
        <w:t xml:space="preserve">od předmětu nájmu </w:t>
      </w:r>
      <w:r w:rsidRPr="00E3454A">
        <w:rPr>
          <w:sz w:val="22"/>
          <w:szCs w:val="22"/>
        </w:rPr>
        <w:t>a jinak mu nic nebrání v přístupu do předmětu nájmu a v jeho užívání.</w:t>
      </w:r>
    </w:p>
    <w:p w14:paraId="4574E9C0" w14:textId="77777777" w:rsidR="00C20692" w:rsidRDefault="00C20692" w:rsidP="00C4175D">
      <w:pPr>
        <w:jc w:val="center"/>
        <w:rPr>
          <w:b/>
          <w:sz w:val="22"/>
          <w:szCs w:val="22"/>
        </w:rPr>
      </w:pPr>
    </w:p>
    <w:p w14:paraId="0F2BF2AA" w14:textId="77777777" w:rsidR="006E340F" w:rsidRPr="002305FE" w:rsidRDefault="001D5853" w:rsidP="006E34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="006E340F">
        <w:rPr>
          <w:b/>
          <w:sz w:val="22"/>
          <w:szCs w:val="22"/>
        </w:rPr>
        <w:t>I</w:t>
      </w:r>
      <w:r w:rsidR="006E340F" w:rsidRPr="002305FE">
        <w:rPr>
          <w:b/>
          <w:sz w:val="22"/>
          <w:szCs w:val="22"/>
        </w:rPr>
        <w:t xml:space="preserve">. </w:t>
      </w:r>
    </w:p>
    <w:p w14:paraId="24091E0E" w14:textId="77777777" w:rsidR="006E340F" w:rsidRPr="002305FE" w:rsidRDefault="006E340F" w:rsidP="006E340F">
      <w:pPr>
        <w:jc w:val="center"/>
        <w:rPr>
          <w:b/>
          <w:sz w:val="22"/>
          <w:szCs w:val="22"/>
        </w:rPr>
      </w:pPr>
      <w:r w:rsidRPr="002305FE">
        <w:rPr>
          <w:b/>
          <w:sz w:val="22"/>
          <w:szCs w:val="22"/>
        </w:rPr>
        <w:t>Ostatní a závěrečná ujednání</w:t>
      </w:r>
    </w:p>
    <w:p w14:paraId="0CD2BEB4" w14:textId="77777777" w:rsidR="006E340F" w:rsidRPr="002305FE" w:rsidRDefault="006E340F" w:rsidP="006E340F">
      <w:pPr>
        <w:jc w:val="center"/>
        <w:rPr>
          <w:b/>
          <w:sz w:val="22"/>
          <w:szCs w:val="22"/>
        </w:rPr>
      </w:pPr>
    </w:p>
    <w:p w14:paraId="0BEABB09" w14:textId="77777777" w:rsidR="006E340F" w:rsidRPr="003E6FFB" w:rsidRDefault="006E340F" w:rsidP="006E340F">
      <w:pPr>
        <w:pStyle w:val="Odstavecseseznamem"/>
        <w:numPr>
          <w:ilvl w:val="6"/>
          <w:numId w:val="5"/>
        </w:numPr>
        <w:tabs>
          <w:tab w:val="clear" w:pos="2520"/>
          <w:tab w:val="num" w:pos="284"/>
        </w:tabs>
        <w:ind w:left="284" w:hanging="284"/>
        <w:jc w:val="both"/>
        <w:rPr>
          <w:sz w:val="22"/>
          <w:szCs w:val="22"/>
        </w:rPr>
      </w:pPr>
      <w:r w:rsidRPr="003E6FFB">
        <w:rPr>
          <w:sz w:val="22"/>
          <w:szCs w:val="22"/>
        </w:rPr>
        <w:t>Změny ustanovení této smlouvy, jsou možné pouze na základě oboustranně podepsané dohody smluvních stran ve formě písemných dodatků této smlouvy. To neplatí pro ustanovení</w:t>
      </w:r>
      <w:r w:rsidRPr="003E6FFB">
        <w:t xml:space="preserve"> </w:t>
      </w:r>
      <w:r w:rsidRPr="003E6FFB">
        <w:rPr>
          <w:sz w:val="22"/>
          <w:szCs w:val="22"/>
        </w:rPr>
        <w:t xml:space="preserve">této </w:t>
      </w:r>
      <w:r w:rsidRPr="003E6FFB">
        <w:rPr>
          <w:sz w:val="22"/>
          <w:szCs w:val="22"/>
        </w:rPr>
        <w:lastRenderedPageBreak/>
        <w:t>smlouvy, kdy ke změně ujednání může dojít na základě jednostranného úkonu pronajímatele vůči nájemci.</w:t>
      </w:r>
    </w:p>
    <w:p w14:paraId="47161239" w14:textId="77777777" w:rsidR="006E340F" w:rsidRPr="008F5A42" w:rsidRDefault="006E340F" w:rsidP="006E340F">
      <w:pPr>
        <w:pStyle w:val="Odstavecseseznamem"/>
        <w:tabs>
          <w:tab w:val="num" w:pos="284"/>
        </w:tabs>
        <w:ind w:left="284" w:hanging="284"/>
        <w:jc w:val="both"/>
        <w:rPr>
          <w:sz w:val="22"/>
          <w:szCs w:val="22"/>
        </w:rPr>
      </w:pPr>
    </w:p>
    <w:p w14:paraId="34C5F943" w14:textId="77777777" w:rsidR="006E340F" w:rsidRPr="008F5A42" w:rsidRDefault="006E340F" w:rsidP="006E340F">
      <w:pPr>
        <w:pStyle w:val="Odstavecseseznamem"/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sz w:val="20"/>
          <w:u w:val="single"/>
        </w:rPr>
      </w:pPr>
      <w:r w:rsidRPr="008F5A42">
        <w:rPr>
          <w:sz w:val="22"/>
          <w:szCs w:val="22"/>
        </w:rPr>
        <w:t xml:space="preserve">Práva a povinnosti nájemce vyplývající z této smlouvy mohou být na základě souhlasu pronajímatele převedeny na právního nástupce nájemce (právnickou osobu), pokud tento právní nástupce předloží pronajímateli výpis z obchodního rejstříku a doklad, na jehož základě na něj bylo převedeno právo provozování činnosti. </w:t>
      </w:r>
    </w:p>
    <w:p w14:paraId="29F8500A" w14:textId="77777777" w:rsidR="00211F40" w:rsidRPr="003E6FFB" w:rsidRDefault="00211F40" w:rsidP="00211F40">
      <w:pPr>
        <w:jc w:val="both"/>
        <w:rPr>
          <w:sz w:val="20"/>
          <w:u w:val="single"/>
        </w:rPr>
      </w:pPr>
    </w:p>
    <w:p w14:paraId="36235B29" w14:textId="77777777" w:rsidR="00C4175D" w:rsidRPr="003E6FFB" w:rsidRDefault="00C4175D" w:rsidP="00C4175D">
      <w:pPr>
        <w:pStyle w:val="Zkladntext"/>
        <w:numPr>
          <w:ilvl w:val="0"/>
          <w:numId w:val="5"/>
        </w:numPr>
        <w:rPr>
          <w:szCs w:val="22"/>
        </w:rPr>
      </w:pPr>
      <w:r w:rsidRPr="003E6FFB">
        <w:rPr>
          <w:szCs w:val="22"/>
        </w:rPr>
        <w:t>Zde neupravená práva a povinnosti se řídí příslušnými ustanoveními zák. č. 89/2012 Sb., občanského zákoníku v platném znění včetně prováděcích předpisů</w:t>
      </w:r>
      <w:r w:rsidR="00003BD6" w:rsidRPr="003E6FFB">
        <w:rPr>
          <w:szCs w:val="22"/>
        </w:rPr>
        <w:t>.</w:t>
      </w:r>
      <w:r w:rsidRPr="003E6FFB">
        <w:rPr>
          <w:szCs w:val="22"/>
        </w:rPr>
        <w:t xml:space="preserve"> </w:t>
      </w:r>
    </w:p>
    <w:p w14:paraId="056D1156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443EB0C3" w14:textId="77777777" w:rsidR="00C4175D" w:rsidRPr="002305FE" w:rsidRDefault="00C4175D" w:rsidP="00C4175D">
      <w:pPr>
        <w:numPr>
          <w:ilvl w:val="0"/>
          <w:numId w:val="5"/>
        </w:numPr>
        <w:jc w:val="both"/>
        <w:rPr>
          <w:sz w:val="22"/>
          <w:szCs w:val="22"/>
        </w:rPr>
      </w:pPr>
      <w:r w:rsidRPr="002305FE">
        <w:rPr>
          <w:sz w:val="22"/>
          <w:szCs w:val="22"/>
        </w:rPr>
        <w:t>Smluvní strany prohlašují, že tuto smlouvu uzavírají poté, co se seznámily s celým jejím obsahem, rozumí smlouvě ve všech jejích ustanoveních, smlouvu uzavírají jako projev své svobodné, vážné a určité vůle a na důkaz svého souhlasu ji opatřují svými podpisy.</w:t>
      </w:r>
    </w:p>
    <w:p w14:paraId="340FFC3C" w14:textId="77777777" w:rsidR="00211F40" w:rsidRDefault="00211F40" w:rsidP="00211F40">
      <w:pPr>
        <w:jc w:val="both"/>
        <w:rPr>
          <w:color w:val="548DD4"/>
          <w:sz w:val="20"/>
          <w:u w:val="single"/>
        </w:rPr>
      </w:pPr>
    </w:p>
    <w:p w14:paraId="644C6A01" w14:textId="77777777" w:rsidR="00C4175D" w:rsidRDefault="00C4175D" w:rsidP="00C4175D">
      <w:pPr>
        <w:pStyle w:val="Odstavecseseznamem"/>
        <w:widowControl w:val="0"/>
        <w:numPr>
          <w:ilvl w:val="0"/>
          <w:numId w:val="5"/>
        </w:numPr>
        <w:tabs>
          <w:tab w:val="left" w:pos="3855"/>
          <w:tab w:val="left" w:pos="532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305FE">
        <w:rPr>
          <w:sz w:val="22"/>
          <w:szCs w:val="22"/>
        </w:rPr>
        <w:t>Nájemce souhlasí se zpracováním jeho osobních údajů pronajímatelem v rozsahu nezbytně nutném pro účely nájemního poměru po dobu trvání nájemního vztahu a po dobu nezbytně nutnou po jeho skončení.</w:t>
      </w:r>
    </w:p>
    <w:p w14:paraId="628B8AE4" w14:textId="77777777" w:rsidR="007A257D" w:rsidRDefault="007A257D" w:rsidP="007A257D">
      <w:pPr>
        <w:pStyle w:val="Odstavecseseznamem"/>
        <w:rPr>
          <w:sz w:val="22"/>
          <w:szCs w:val="22"/>
        </w:rPr>
      </w:pPr>
    </w:p>
    <w:sectPr w:rsidR="007A257D" w:rsidSect="00C4175D">
      <w:headerReference w:type="default" r:id="rId10"/>
      <w:footerReference w:type="even" r:id="rId11"/>
      <w:footerReference w:type="default" r:id="rId12"/>
      <w:pgSz w:w="11907" w:h="16834"/>
      <w:pgMar w:top="993" w:right="1559" w:bottom="1418" w:left="1701" w:header="284" w:footer="49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7B5C" w14:textId="77777777" w:rsidR="00D2244F" w:rsidRDefault="00D2244F">
      <w:r>
        <w:separator/>
      </w:r>
    </w:p>
  </w:endnote>
  <w:endnote w:type="continuationSeparator" w:id="0">
    <w:p w14:paraId="29E5D6C1" w14:textId="77777777" w:rsidR="00D2244F" w:rsidRDefault="00D2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95EA" w14:textId="77777777" w:rsidR="004266C3" w:rsidRDefault="004266C3" w:rsidP="004266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C5F452" w14:textId="77777777" w:rsidR="004266C3" w:rsidRDefault="00426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D97" w14:textId="77777777" w:rsidR="004266C3" w:rsidRDefault="004266C3" w:rsidP="004266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3CB0">
      <w:rPr>
        <w:rStyle w:val="slostrnky"/>
        <w:noProof/>
      </w:rPr>
      <w:t>5</w:t>
    </w:r>
    <w:r>
      <w:rPr>
        <w:rStyle w:val="slostrnky"/>
      </w:rPr>
      <w:fldChar w:fldCharType="end"/>
    </w:r>
  </w:p>
  <w:p w14:paraId="308D9F2C" w14:textId="77777777" w:rsidR="004266C3" w:rsidRDefault="00426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7BE6" w14:textId="77777777" w:rsidR="00D2244F" w:rsidRDefault="00D2244F">
      <w:r>
        <w:separator/>
      </w:r>
    </w:p>
  </w:footnote>
  <w:footnote w:type="continuationSeparator" w:id="0">
    <w:p w14:paraId="3F3CE3B2" w14:textId="77777777" w:rsidR="00D2244F" w:rsidRDefault="00D2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22E4" w14:textId="77777777" w:rsidR="004266C3" w:rsidRDefault="004266C3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53"/>
    <w:multiLevelType w:val="hybridMultilevel"/>
    <w:tmpl w:val="B71C1D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027FB8"/>
    <w:multiLevelType w:val="hybridMultilevel"/>
    <w:tmpl w:val="F9DAD6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3EC0"/>
    <w:multiLevelType w:val="hybridMultilevel"/>
    <w:tmpl w:val="6124213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9458C8"/>
    <w:multiLevelType w:val="hybridMultilevel"/>
    <w:tmpl w:val="EE1E874E"/>
    <w:lvl w:ilvl="0" w:tplc="DE88B6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1C14"/>
    <w:multiLevelType w:val="hybridMultilevel"/>
    <w:tmpl w:val="65BC5DE0"/>
    <w:lvl w:ilvl="0" w:tplc="E958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B2DB5"/>
    <w:multiLevelType w:val="hybridMultilevel"/>
    <w:tmpl w:val="2C9CC834"/>
    <w:lvl w:ilvl="0" w:tplc="5A38A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D4EA5"/>
    <w:multiLevelType w:val="hybridMultilevel"/>
    <w:tmpl w:val="F60C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1D68"/>
    <w:multiLevelType w:val="hybridMultilevel"/>
    <w:tmpl w:val="00028DB4"/>
    <w:lvl w:ilvl="0" w:tplc="CCA8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37B9"/>
    <w:multiLevelType w:val="hybridMultilevel"/>
    <w:tmpl w:val="03A2AC96"/>
    <w:lvl w:ilvl="0" w:tplc="04050017">
      <w:start w:val="1"/>
      <w:numFmt w:val="lowerLetter"/>
      <w:lvlText w:val="%1)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BE31516"/>
    <w:multiLevelType w:val="singleLevel"/>
    <w:tmpl w:val="59963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1F1225EA"/>
    <w:multiLevelType w:val="hybridMultilevel"/>
    <w:tmpl w:val="6B7031D0"/>
    <w:lvl w:ilvl="0" w:tplc="6B94A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6412C"/>
    <w:multiLevelType w:val="hybridMultilevel"/>
    <w:tmpl w:val="AE7695A0"/>
    <w:lvl w:ilvl="0" w:tplc="3B5C9AD4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D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4E6CD8"/>
    <w:multiLevelType w:val="hybridMultilevel"/>
    <w:tmpl w:val="63D68E84"/>
    <w:lvl w:ilvl="0" w:tplc="EF900E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2065"/>
    <w:multiLevelType w:val="hybridMultilevel"/>
    <w:tmpl w:val="A76ED18A"/>
    <w:lvl w:ilvl="0" w:tplc="7360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533A1"/>
    <w:multiLevelType w:val="hybridMultilevel"/>
    <w:tmpl w:val="D3D2CE5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D55156"/>
    <w:multiLevelType w:val="hybridMultilevel"/>
    <w:tmpl w:val="2390D6EC"/>
    <w:lvl w:ilvl="0" w:tplc="C9205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9E62DE"/>
    <w:multiLevelType w:val="hybridMultilevel"/>
    <w:tmpl w:val="AE160B44"/>
    <w:lvl w:ilvl="0" w:tplc="A49A258C">
      <w:start w:val="18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8" w15:restartNumberingAfterBreak="0">
    <w:nsid w:val="44970868"/>
    <w:multiLevelType w:val="hybridMultilevel"/>
    <w:tmpl w:val="29725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002D1"/>
    <w:multiLevelType w:val="hybridMultilevel"/>
    <w:tmpl w:val="9536E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15CA0"/>
    <w:multiLevelType w:val="multilevel"/>
    <w:tmpl w:val="B3987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5956ADE"/>
    <w:multiLevelType w:val="hybridMultilevel"/>
    <w:tmpl w:val="25CED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06CE"/>
    <w:multiLevelType w:val="hybridMultilevel"/>
    <w:tmpl w:val="FF24C2C0"/>
    <w:lvl w:ilvl="0" w:tplc="B3AEAD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D5E19C0"/>
    <w:multiLevelType w:val="hybridMultilevel"/>
    <w:tmpl w:val="E9ECB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E4D21"/>
    <w:multiLevelType w:val="hybridMultilevel"/>
    <w:tmpl w:val="6C64CC16"/>
    <w:lvl w:ilvl="0" w:tplc="17DCCB2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68938EF"/>
    <w:multiLevelType w:val="singleLevel"/>
    <w:tmpl w:val="59963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77781AC9"/>
    <w:multiLevelType w:val="hybridMultilevel"/>
    <w:tmpl w:val="FB3CF512"/>
    <w:lvl w:ilvl="0" w:tplc="57DCF0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44841"/>
    <w:multiLevelType w:val="hybridMultilevel"/>
    <w:tmpl w:val="46B633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5E53D5"/>
    <w:multiLevelType w:val="hybridMultilevel"/>
    <w:tmpl w:val="EB6AC128"/>
    <w:lvl w:ilvl="0" w:tplc="87EAC6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3269734">
    <w:abstractNumId w:val="9"/>
  </w:num>
  <w:num w:numId="2" w16cid:durableId="1199977608">
    <w:abstractNumId w:val="12"/>
  </w:num>
  <w:num w:numId="3" w16cid:durableId="460728622">
    <w:abstractNumId w:val="26"/>
  </w:num>
  <w:num w:numId="4" w16cid:durableId="1216425906">
    <w:abstractNumId w:val="15"/>
  </w:num>
  <w:num w:numId="5" w16cid:durableId="393310573">
    <w:abstractNumId w:val="20"/>
  </w:num>
  <w:num w:numId="6" w16cid:durableId="246814617">
    <w:abstractNumId w:val="23"/>
  </w:num>
  <w:num w:numId="7" w16cid:durableId="1689136179">
    <w:abstractNumId w:val="21"/>
  </w:num>
  <w:num w:numId="8" w16cid:durableId="2010134241">
    <w:abstractNumId w:val="27"/>
  </w:num>
  <w:num w:numId="9" w16cid:durableId="2016953788">
    <w:abstractNumId w:val="22"/>
  </w:num>
  <w:num w:numId="10" w16cid:durableId="996346914">
    <w:abstractNumId w:val="28"/>
  </w:num>
  <w:num w:numId="11" w16cid:durableId="609631271">
    <w:abstractNumId w:val="5"/>
  </w:num>
  <w:num w:numId="12" w16cid:durableId="454643472">
    <w:abstractNumId w:val="14"/>
  </w:num>
  <w:num w:numId="13" w16cid:durableId="920260610">
    <w:abstractNumId w:val="13"/>
  </w:num>
  <w:num w:numId="14" w16cid:durableId="592976172">
    <w:abstractNumId w:val="8"/>
  </w:num>
  <w:num w:numId="15" w16cid:durableId="13120035">
    <w:abstractNumId w:val="10"/>
  </w:num>
  <w:num w:numId="16" w16cid:durableId="141506185">
    <w:abstractNumId w:val="17"/>
  </w:num>
  <w:num w:numId="17" w16cid:durableId="1278105663">
    <w:abstractNumId w:val="24"/>
  </w:num>
  <w:num w:numId="18" w16cid:durableId="522673712">
    <w:abstractNumId w:val="1"/>
  </w:num>
  <w:num w:numId="19" w16cid:durableId="1832065730">
    <w:abstractNumId w:val="7"/>
  </w:num>
  <w:num w:numId="20" w16cid:durableId="1379356296">
    <w:abstractNumId w:val="6"/>
  </w:num>
  <w:num w:numId="21" w16cid:durableId="653989027">
    <w:abstractNumId w:val="4"/>
  </w:num>
  <w:num w:numId="22" w16cid:durableId="1019234945">
    <w:abstractNumId w:val="19"/>
  </w:num>
  <w:num w:numId="23" w16cid:durableId="87702931">
    <w:abstractNumId w:val="16"/>
  </w:num>
  <w:num w:numId="24" w16cid:durableId="859045974">
    <w:abstractNumId w:val="0"/>
  </w:num>
  <w:num w:numId="25" w16cid:durableId="1088038694">
    <w:abstractNumId w:val="2"/>
  </w:num>
  <w:num w:numId="26" w16cid:durableId="936641310">
    <w:abstractNumId w:val="3"/>
  </w:num>
  <w:num w:numId="27" w16cid:durableId="839084762">
    <w:abstractNumId w:val="25"/>
  </w:num>
  <w:num w:numId="28" w16cid:durableId="695231914">
    <w:abstractNumId w:val="29"/>
  </w:num>
  <w:num w:numId="29" w16cid:durableId="839588741">
    <w:abstractNumId w:val="18"/>
  </w:num>
  <w:num w:numId="30" w16cid:durableId="238832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5D"/>
    <w:rsid w:val="00003BD6"/>
    <w:rsid w:val="0000500C"/>
    <w:rsid w:val="00023F33"/>
    <w:rsid w:val="000275CB"/>
    <w:rsid w:val="00027E0E"/>
    <w:rsid w:val="0003788A"/>
    <w:rsid w:val="00037EB9"/>
    <w:rsid w:val="000542A1"/>
    <w:rsid w:val="00056E09"/>
    <w:rsid w:val="00061EC0"/>
    <w:rsid w:val="000677ED"/>
    <w:rsid w:val="00082D69"/>
    <w:rsid w:val="00097B45"/>
    <w:rsid w:val="000A00B4"/>
    <w:rsid w:val="000B41E0"/>
    <w:rsid w:val="000C5075"/>
    <w:rsid w:val="000E32A8"/>
    <w:rsid w:val="00110BAD"/>
    <w:rsid w:val="00114977"/>
    <w:rsid w:val="00116352"/>
    <w:rsid w:val="001175CB"/>
    <w:rsid w:val="00152086"/>
    <w:rsid w:val="00157378"/>
    <w:rsid w:val="001A631B"/>
    <w:rsid w:val="001B4785"/>
    <w:rsid w:val="001B6A82"/>
    <w:rsid w:val="001C10C7"/>
    <w:rsid w:val="001C2357"/>
    <w:rsid w:val="001D5853"/>
    <w:rsid w:val="001D7066"/>
    <w:rsid w:val="001E56CE"/>
    <w:rsid w:val="00211F40"/>
    <w:rsid w:val="00212868"/>
    <w:rsid w:val="002305FE"/>
    <w:rsid w:val="00230818"/>
    <w:rsid w:val="00233E74"/>
    <w:rsid w:val="00250C6B"/>
    <w:rsid w:val="00253CCD"/>
    <w:rsid w:val="00255225"/>
    <w:rsid w:val="00266032"/>
    <w:rsid w:val="002805C8"/>
    <w:rsid w:val="00291C72"/>
    <w:rsid w:val="00297EAE"/>
    <w:rsid w:val="002A054D"/>
    <w:rsid w:val="002A5D1D"/>
    <w:rsid w:val="002D79C9"/>
    <w:rsid w:val="002E1111"/>
    <w:rsid w:val="002F1DDC"/>
    <w:rsid w:val="002F400D"/>
    <w:rsid w:val="00307BED"/>
    <w:rsid w:val="00316E3E"/>
    <w:rsid w:val="0032051E"/>
    <w:rsid w:val="00321559"/>
    <w:rsid w:val="0032792A"/>
    <w:rsid w:val="00331EE7"/>
    <w:rsid w:val="00341A4D"/>
    <w:rsid w:val="00342C2E"/>
    <w:rsid w:val="00345A59"/>
    <w:rsid w:val="00362C73"/>
    <w:rsid w:val="0037776B"/>
    <w:rsid w:val="0038586D"/>
    <w:rsid w:val="003907B7"/>
    <w:rsid w:val="003B3271"/>
    <w:rsid w:val="003C6256"/>
    <w:rsid w:val="003E42EC"/>
    <w:rsid w:val="003E6FFB"/>
    <w:rsid w:val="004051D4"/>
    <w:rsid w:val="004266C3"/>
    <w:rsid w:val="00426C0C"/>
    <w:rsid w:val="00431ADA"/>
    <w:rsid w:val="004330BC"/>
    <w:rsid w:val="00435904"/>
    <w:rsid w:val="00440272"/>
    <w:rsid w:val="004455E4"/>
    <w:rsid w:val="0045420C"/>
    <w:rsid w:val="00456056"/>
    <w:rsid w:val="004773D8"/>
    <w:rsid w:val="004977FF"/>
    <w:rsid w:val="004A340F"/>
    <w:rsid w:val="004B711D"/>
    <w:rsid w:val="004C37B3"/>
    <w:rsid w:val="004C6705"/>
    <w:rsid w:val="004C7481"/>
    <w:rsid w:val="004D7CF2"/>
    <w:rsid w:val="00502C5E"/>
    <w:rsid w:val="005039CF"/>
    <w:rsid w:val="00506966"/>
    <w:rsid w:val="00507766"/>
    <w:rsid w:val="0054319B"/>
    <w:rsid w:val="0057370B"/>
    <w:rsid w:val="005764E2"/>
    <w:rsid w:val="00576D6E"/>
    <w:rsid w:val="00586352"/>
    <w:rsid w:val="005C1E4B"/>
    <w:rsid w:val="005C3827"/>
    <w:rsid w:val="005E2D4F"/>
    <w:rsid w:val="005E7809"/>
    <w:rsid w:val="00602D4A"/>
    <w:rsid w:val="00603CB0"/>
    <w:rsid w:val="006133D3"/>
    <w:rsid w:val="006146F7"/>
    <w:rsid w:val="00614ECC"/>
    <w:rsid w:val="00637EDD"/>
    <w:rsid w:val="00681A64"/>
    <w:rsid w:val="006979CA"/>
    <w:rsid w:val="006A0488"/>
    <w:rsid w:val="006A0D3F"/>
    <w:rsid w:val="006A7A1A"/>
    <w:rsid w:val="006E340F"/>
    <w:rsid w:val="006E4129"/>
    <w:rsid w:val="006E4740"/>
    <w:rsid w:val="007120AA"/>
    <w:rsid w:val="00712BB4"/>
    <w:rsid w:val="00725160"/>
    <w:rsid w:val="00743FA5"/>
    <w:rsid w:val="00757B1D"/>
    <w:rsid w:val="00760C41"/>
    <w:rsid w:val="00776C95"/>
    <w:rsid w:val="0078708A"/>
    <w:rsid w:val="007A257D"/>
    <w:rsid w:val="007D17A7"/>
    <w:rsid w:val="007D57F2"/>
    <w:rsid w:val="007E1855"/>
    <w:rsid w:val="007E3264"/>
    <w:rsid w:val="00807FE0"/>
    <w:rsid w:val="00823FD9"/>
    <w:rsid w:val="00846051"/>
    <w:rsid w:val="00852721"/>
    <w:rsid w:val="0085601A"/>
    <w:rsid w:val="00863905"/>
    <w:rsid w:val="00864893"/>
    <w:rsid w:val="008802D7"/>
    <w:rsid w:val="00892EC0"/>
    <w:rsid w:val="008A5919"/>
    <w:rsid w:val="008C7C85"/>
    <w:rsid w:val="008D563A"/>
    <w:rsid w:val="008E3C05"/>
    <w:rsid w:val="008F5A42"/>
    <w:rsid w:val="009139A5"/>
    <w:rsid w:val="00920560"/>
    <w:rsid w:val="0092299A"/>
    <w:rsid w:val="009332EF"/>
    <w:rsid w:val="009527AF"/>
    <w:rsid w:val="00955883"/>
    <w:rsid w:val="00955FA1"/>
    <w:rsid w:val="00956B05"/>
    <w:rsid w:val="0095704B"/>
    <w:rsid w:val="00962A52"/>
    <w:rsid w:val="00973347"/>
    <w:rsid w:val="0099108F"/>
    <w:rsid w:val="00994E2C"/>
    <w:rsid w:val="009B0C5A"/>
    <w:rsid w:val="009C24E9"/>
    <w:rsid w:val="009D31A5"/>
    <w:rsid w:val="00A17D5A"/>
    <w:rsid w:val="00A37AC7"/>
    <w:rsid w:val="00A417A6"/>
    <w:rsid w:val="00A41B33"/>
    <w:rsid w:val="00A45D3D"/>
    <w:rsid w:val="00A4612A"/>
    <w:rsid w:val="00A57DAB"/>
    <w:rsid w:val="00A75AF8"/>
    <w:rsid w:val="00AF1705"/>
    <w:rsid w:val="00AF5538"/>
    <w:rsid w:val="00AF77F4"/>
    <w:rsid w:val="00B0230A"/>
    <w:rsid w:val="00B05094"/>
    <w:rsid w:val="00B13D69"/>
    <w:rsid w:val="00B2126E"/>
    <w:rsid w:val="00B45C3A"/>
    <w:rsid w:val="00B500CF"/>
    <w:rsid w:val="00B55D6F"/>
    <w:rsid w:val="00B633E1"/>
    <w:rsid w:val="00B64AA0"/>
    <w:rsid w:val="00B833C9"/>
    <w:rsid w:val="00B940CE"/>
    <w:rsid w:val="00BA1B8F"/>
    <w:rsid w:val="00BA2FA5"/>
    <w:rsid w:val="00BA5986"/>
    <w:rsid w:val="00BC0B19"/>
    <w:rsid w:val="00BC3964"/>
    <w:rsid w:val="00BE0462"/>
    <w:rsid w:val="00C002DD"/>
    <w:rsid w:val="00C01D0E"/>
    <w:rsid w:val="00C10FC7"/>
    <w:rsid w:val="00C20692"/>
    <w:rsid w:val="00C23522"/>
    <w:rsid w:val="00C4175D"/>
    <w:rsid w:val="00C57D2D"/>
    <w:rsid w:val="00C73260"/>
    <w:rsid w:val="00C73982"/>
    <w:rsid w:val="00C7565E"/>
    <w:rsid w:val="00C84130"/>
    <w:rsid w:val="00C90F0D"/>
    <w:rsid w:val="00C92E30"/>
    <w:rsid w:val="00CC587F"/>
    <w:rsid w:val="00CE06AC"/>
    <w:rsid w:val="00CE4127"/>
    <w:rsid w:val="00CF094A"/>
    <w:rsid w:val="00CF627B"/>
    <w:rsid w:val="00CF6356"/>
    <w:rsid w:val="00CF64F5"/>
    <w:rsid w:val="00D0054C"/>
    <w:rsid w:val="00D04FB5"/>
    <w:rsid w:val="00D05023"/>
    <w:rsid w:val="00D2244F"/>
    <w:rsid w:val="00D31A7E"/>
    <w:rsid w:val="00D41A05"/>
    <w:rsid w:val="00D465FC"/>
    <w:rsid w:val="00D46BC8"/>
    <w:rsid w:val="00D66404"/>
    <w:rsid w:val="00D67F28"/>
    <w:rsid w:val="00D91108"/>
    <w:rsid w:val="00E05A8B"/>
    <w:rsid w:val="00E124A5"/>
    <w:rsid w:val="00E27AC5"/>
    <w:rsid w:val="00E3327A"/>
    <w:rsid w:val="00E3434D"/>
    <w:rsid w:val="00E3454A"/>
    <w:rsid w:val="00E35EDA"/>
    <w:rsid w:val="00E430F9"/>
    <w:rsid w:val="00E45F52"/>
    <w:rsid w:val="00E57A52"/>
    <w:rsid w:val="00E61407"/>
    <w:rsid w:val="00E64C1A"/>
    <w:rsid w:val="00E863CC"/>
    <w:rsid w:val="00E865E6"/>
    <w:rsid w:val="00EA3035"/>
    <w:rsid w:val="00EB0A70"/>
    <w:rsid w:val="00EB1B65"/>
    <w:rsid w:val="00EB7DF5"/>
    <w:rsid w:val="00EC628D"/>
    <w:rsid w:val="00ED2602"/>
    <w:rsid w:val="00ED56B3"/>
    <w:rsid w:val="00EE1DFE"/>
    <w:rsid w:val="00EE4511"/>
    <w:rsid w:val="00EF71AF"/>
    <w:rsid w:val="00F022EF"/>
    <w:rsid w:val="00F032B2"/>
    <w:rsid w:val="00F06848"/>
    <w:rsid w:val="00F16BF4"/>
    <w:rsid w:val="00F656B0"/>
    <w:rsid w:val="00F66CA6"/>
    <w:rsid w:val="00F72662"/>
    <w:rsid w:val="00F74EF1"/>
    <w:rsid w:val="00F86A11"/>
    <w:rsid w:val="00F92A1C"/>
    <w:rsid w:val="00F95D34"/>
    <w:rsid w:val="00FD5640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BD72B"/>
  <w15:docId w15:val="{67D22485-FF45-4B70-B509-EBB349D1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KSP"/>
    <w:qFormat/>
    <w:rsid w:val="00C417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2086"/>
    <w:pPr>
      <w:keepNext/>
      <w:jc w:val="center"/>
      <w:outlineLvl w:val="0"/>
    </w:pPr>
    <w:rPr>
      <w:b/>
      <w:bCs/>
      <w:kern w:val="32"/>
      <w:sz w:val="26"/>
      <w:szCs w:val="3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2086"/>
    <w:rPr>
      <w:rFonts w:ascii="Times New Roman" w:hAnsi="Times New Roman" w:cs="Times New Roman"/>
      <w:b/>
      <w:bCs/>
      <w:kern w:val="32"/>
      <w:sz w:val="26"/>
      <w:szCs w:val="32"/>
      <w:lang w:val="en-US" w:bidi="en-US"/>
    </w:rPr>
  </w:style>
  <w:style w:type="paragraph" w:styleId="Zpat">
    <w:name w:val="footer"/>
    <w:basedOn w:val="Normln"/>
    <w:link w:val="ZpatChar"/>
    <w:rsid w:val="00C41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175D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4175D"/>
  </w:style>
  <w:style w:type="paragraph" w:styleId="Zkladntext">
    <w:name w:val="Body Text"/>
    <w:basedOn w:val="Normln"/>
    <w:link w:val="ZkladntextChar"/>
    <w:rsid w:val="00C4175D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C4175D"/>
    <w:rPr>
      <w:rFonts w:ascii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175D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C4175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175D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05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8147-5721-4D1F-B628-448AB93F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1755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mksp10</dc:creator>
  <cp:lastModifiedBy>Milková Alena</cp:lastModifiedBy>
  <cp:revision>3</cp:revision>
  <cp:lastPrinted>2020-01-13T13:19:00Z</cp:lastPrinted>
  <dcterms:created xsi:type="dcterms:W3CDTF">2026-04-27T10:53:00Z</dcterms:created>
  <dcterms:modified xsi:type="dcterms:W3CDTF">2026-04-27T10:58:00Z</dcterms:modified>
</cp:coreProperties>
</file>